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7D4C" w14:textId="77777777" w:rsidR="00A61031" w:rsidRPr="00C80CC0" w:rsidRDefault="00ED2A74" w:rsidP="00A61031">
      <w:pPr>
        <w:pStyle w:val="BATitle"/>
      </w:pPr>
      <w:r>
        <w:t xml:space="preserve">NMJS </w:t>
      </w:r>
      <w:r w:rsidR="0027038C">
        <w:t>Word Styles Template</w:t>
      </w:r>
      <w:r w:rsidR="00887FDB">
        <w:t>.</w:t>
      </w:r>
      <w:r w:rsidR="00755C76">
        <w:t xml:space="preserve"> Fake Paper on</w:t>
      </w:r>
      <w:r w:rsidR="00887FDB">
        <w:t xml:space="preserve"> </w:t>
      </w:r>
      <w:r w:rsidR="00A376D7" w:rsidRPr="00C80CC0">
        <w:t>Mitochondria: Structure, Function and Clinical Relevance</w:t>
      </w:r>
      <w:r w:rsidR="0028748E" w:rsidRPr="00C80CC0">
        <w:t>.</w:t>
      </w:r>
    </w:p>
    <w:p w14:paraId="0A0299B7" w14:textId="77777777" w:rsidR="00A61031" w:rsidRPr="00C80CC0" w:rsidRDefault="00133980" w:rsidP="00E128C3">
      <w:pPr>
        <w:pStyle w:val="BBAuthorName"/>
      </w:pPr>
      <w:r w:rsidRPr="00C80CC0">
        <w:t>Leia Organa</w:t>
      </w:r>
      <w:r w:rsidR="006D111F" w:rsidRPr="00C80CC0">
        <w:rPr>
          <w:rStyle w:val="Csuperscripts"/>
        </w:rPr>
        <w:t xml:space="preserve"> </w:t>
      </w:r>
      <w:r w:rsidR="00A61031" w:rsidRPr="00C80CC0">
        <w:rPr>
          <w:rStyle w:val="Csuperscripts"/>
        </w:rPr>
        <w:t>a), b)*</w:t>
      </w:r>
    </w:p>
    <w:p w14:paraId="20CFB170" w14:textId="77777777" w:rsidR="00A61031" w:rsidRPr="00C80CC0" w:rsidRDefault="00133980" w:rsidP="00E128C3">
      <w:pPr>
        <w:pStyle w:val="BBAuthorName"/>
      </w:pPr>
      <w:r w:rsidRPr="00C80CC0">
        <w:t>Darth Vader</w:t>
      </w:r>
      <w:r w:rsidR="006D111F" w:rsidRPr="00C80CC0">
        <w:t xml:space="preserve"> </w:t>
      </w:r>
      <w:r w:rsidR="00A61031" w:rsidRPr="00C80CC0">
        <w:rPr>
          <w:rStyle w:val="Csuperscripts"/>
        </w:rPr>
        <w:t>a)</w:t>
      </w:r>
      <w:r w:rsidR="00887FDB" w:rsidRPr="00C80CC0">
        <w:t xml:space="preserve"> </w:t>
      </w:r>
    </w:p>
    <w:p w14:paraId="5AD6D2C1" w14:textId="77777777" w:rsidR="00A61031" w:rsidRPr="00C80CC0" w:rsidRDefault="006D111F" w:rsidP="00EF7B51">
      <w:pPr>
        <w:pStyle w:val="BCAuthorAddress"/>
      </w:pPr>
      <w:r w:rsidRPr="00C80CC0">
        <w:rPr>
          <w:rStyle w:val="CASuperscriptItalics"/>
        </w:rPr>
        <w:t>a)</w:t>
      </w:r>
      <w:r w:rsidR="00B01D91" w:rsidRPr="00C80CC0">
        <w:t xml:space="preserve"> </w:t>
      </w:r>
      <w:r w:rsidR="00133980" w:rsidRPr="00C80CC0">
        <w:t>Mountainview University</w:t>
      </w:r>
      <w:r w:rsidR="00A376D7" w:rsidRPr="00C80CC0">
        <w:t xml:space="preserve">, Agadir, Morocco </w:t>
      </w:r>
    </w:p>
    <w:p w14:paraId="7E60115F" w14:textId="77777777" w:rsidR="00A61031" w:rsidRPr="00C80CC0" w:rsidRDefault="00A61031" w:rsidP="00EF7B51">
      <w:pPr>
        <w:pStyle w:val="BCAuthorAddress"/>
      </w:pPr>
      <w:r w:rsidRPr="00C80CC0">
        <w:rPr>
          <w:rStyle w:val="CASuperscriptItalics"/>
        </w:rPr>
        <w:t>b)</w:t>
      </w:r>
      <w:r w:rsidRPr="00C80CC0">
        <w:t xml:space="preserve"> University of </w:t>
      </w:r>
      <w:r w:rsidR="00133980" w:rsidRPr="00C80CC0">
        <w:t>Alderaan</w:t>
      </w:r>
      <w:r w:rsidRPr="00C80CC0">
        <w:t xml:space="preserve">, </w:t>
      </w:r>
      <w:r w:rsidR="00133980" w:rsidRPr="00C80CC0">
        <w:t>Albuquerque, NM</w:t>
      </w:r>
    </w:p>
    <w:p w14:paraId="468772DB" w14:textId="77777777" w:rsidR="00A61031" w:rsidRPr="00C80CC0" w:rsidRDefault="00A61031" w:rsidP="00DF1BC9">
      <w:pPr>
        <w:pStyle w:val="SASectionTitles"/>
      </w:pPr>
      <w:r w:rsidRPr="00C80CC0">
        <w:t xml:space="preserve">ABSTRACT </w:t>
      </w:r>
    </w:p>
    <w:p w14:paraId="554E1373" w14:textId="77777777" w:rsidR="00A61031" w:rsidRPr="0027038C" w:rsidRDefault="00BC1565" w:rsidP="0027038C">
      <w:pPr>
        <w:pStyle w:val="BDAbstract"/>
      </w:pPr>
      <w:r w:rsidRPr="0027038C">
        <w:t>This paper</w:t>
      </w:r>
      <w:r w:rsidR="00F038AB" w:rsidRPr="0027038C">
        <w:t xml:space="preserve"> template is full of </w:t>
      </w:r>
      <w:r w:rsidRPr="0027038C">
        <w:t xml:space="preserve">bogus </w:t>
      </w:r>
      <w:r w:rsidR="00F038AB" w:rsidRPr="0027038C">
        <w:t xml:space="preserve">text </w:t>
      </w:r>
      <w:r w:rsidRPr="0027038C">
        <w:t>intended to demonstrate correct formatting for manuscripts submitted to NMJS.</w:t>
      </w:r>
      <w:r w:rsidR="00887FDB">
        <w:t xml:space="preserve"> As you hopefully have already noticed, we have pointed out what style you should be using for every section in the comments. Make sure to delete these comments before submitting your paper.</w:t>
      </w:r>
      <w:r w:rsidRPr="0027038C">
        <w:t xml:space="preserve"> </w:t>
      </w:r>
      <w:r w:rsidR="00F038AB" w:rsidRPr="0027038C">
        <w:t xml:space="preserve">You will want to replace all the text, but refer to the NMJS Author Guidelines document before using this template to ensure you retain the required word style formatting. </w:t>
      </w:r>
      <w:r w:rsidR="003D6761" w:rsidRPr="0027038C">
        <w:t>Most of t</w:t>
      </w:r>
      <w:r w:rsidRPr="0027038C">
        <w:t>he text is from a fake scientific paper about Star Wars that was accepted for publication by</w:t>
      </w:r>
      <w:r w:rsidR="003D6761" w:rsidRPr="0027038C">
        <w:t xml:space="preserve"> disreputable</w:t>
      </w:r>
      <w:r w:rsidRPr="0027038C">
        <w:t xml:space="preserve"> </w:t>
      </w:r>
      <w:r w:rsidR="003D6761" w:rsidRPr="0027038C">
        <w:t>predatory</w:t>
      </w:r>
      <w:r w:rsidRPr="0027038C">
        <w:t xml:space="preserve"> scientific journals</w:t>
      </w:r>
      <w:r w:rsidR="003D6761" w:rsidRPr="0027038C">
        <w:t xml:space="preserve"> in 2017.</w:t>
      </w:r>
      <w:r w:rsidRPr="0027038C">
        <w:t xml:space="preserve"> </w:t>
      </w:r>
      <w:r w:rsidR="009F5841" w:rsidRPr="0027038C">
        <w:t xml:space="preserve">All of the journals who originally published the bogus article have since removed it from their online sites so we found a copy on the internet and included it in the references. </w:t>
      </w:r>
    </w:p>
    <w:p w14:paraId="2F4CFF17" w14:textId="77777777" w:rsidR="00A61031" w:rsidRPr="00C80CC0" w:rsidRDefault="00A61031" w:rsidP="0010606F">
      <w:pPr>
        <w:pStyle w:val="BGKeywords"/>
      </w:pPr>
      <w:r w:rsidRPr="00C80CC0">
        <w:rPr>
          <w:rStyle w:val="EBold"/>
        </w:rPr>
        <w:t>KEYWORDS:</w:t>
      </w:r>
      <w:r w:rsidR="00DF1BC9" w:rsidRPr="00C80CC0">
        <w:t xml:space="preserve"> C</w:t>
      </w:r>
      <w:r w:rsidR="0028748E" w:rsidRPr="00C80CC0">
        <w:t xml:space="preserve">ell </w:t>
      </w:r>
      <w:r w:rsidR="00133980" w:rsidRPr="00C80CC0">
        <w:t xml:space="preserve">Biology, mtDNA, Translational, Novel therapeutics, Midichlorian disorder, Bogus Academic Papers </w:t>
      </w:r>
    </w:p>
    <w:p w14:paraId="37E2E6CE" w14:textId="77777777" w:rsidR="00A61031" w:rsidRPr="00C80CC0" w:rsidRDefault="00504997" w:rsidP="005425D5">
      <w:pPr>
        <w:pStyle w:val="SASectionTitles"/>
      </w:pPr>
      <w:r w:rsidRPr="00C80CC0">
        <w:t xml:space="preserve">1 </w:t>
      </w:r>
      <w:r w:rsidR="00A61031" w:rsidRPr="00C80CC0">
        <w:t xml:space="preserve">INTRODUCTION </w:t>
      </w:r>
    </w:p>
    <w:p w14:paraId="16BD3153" w14:textId="77777777" w:rsidR="00141030" w:rsidRPr="00C80CC0" w:rsidRDefault="00133980" w:rsidP="00133980">
      <w:pPr>
        <w:pStyle w:val="TAMainText"/>
      </w:pPr>
      <w:r w:rsidRPr="00C80CC0">
        <w:t>The midichlorian (pl. midichlorians) is a two-membrane-bearing organelle found in the cells of eukaryotic organisms</w:t>
      </w:r>
      <w:r w:rsidR="00141030" w:rsidRPr="00C80CC0">
        <w:t xml:space="preserve"> (Anastasia and Austin, 2003)</w:t>
      </w:r>
      <w:r w:rsidRPr="00C80CC0">
        <w:t>. Midichlorians supply adenosine triphosphate (ATP), which serves as a source of chemical energy. While the majority of the DNA in each cell is located in the cell nucleus, the midichlorian itself has a genome that shows substantial force capability</w:t>
      </w:r>
      <w:r w:rsidR="00141030" w:rsidRPr="00C80CC0">
        <w:t>.</w:t>
      </w:r>
    </w:p>
    <w:p w14:paraId="7319F160" w14:textId="77777777" w:rsidR="00133980" w:rsidRPr="00C80CC0" w:rsidRDefault="00133980" w:rsidP="00133980">
      <w:pPr>
        <w:pStyle w:val="TAMainText"/>
      </w:pPr>
      <w:r w:rsidRPr="00C80CC0">
        <w:t>Midichlorians are typically 0.75-3 μm across but they have variable size and shape. Unless</w:t>
      </w:r>
      <w:r w:rsidR="00141030" w:rsidRPr="00C80CC0">
        <w:t xml:space="preserve"> </w:t>
      </w:r>
      <w:r w:rsidRPr="00C80CC0">
        <w:t>specially stained, they are too small to be visible. Beyond supplying cellular energy,</w:t>
      </w:r>
      <w:r w:rsidR="00141030" w:rsidRPr="00C80CC0">
        <w:t xml:space="preserve"> </w:t>
      </w:r>
      <w:r w:rsidRPr="00C80CC0">
        <w:t>midichlorians perform functions such as Force sensitivity, cell differentiation, signaling, and</w:t>
      </w:r>
      <w:r w:rsidR="00141030" w:rsidRPr="00C80CC0">
        <w:t xml:space="preserve"> </w:t>
      </w:r>
      <w:r w:rsidRPr="00C80CC0">
        <w:t>maintaining control of cell growth and the cell cycle. Midichlorial biogenesis is regulated</w:t>
      </w:r>
      <w:r w:rsidR="00141030" w:rsidRPr="00C80CC0">
        <w:t xml:space="preserve"> </w:t>
      </w:r>
      <w:r w:rsidRPr="00C80CC0">
        <w:t xml:space="preserve">in conjunction with these cellular processes. Midichlorian </w:t>
      </w:r>
      <w:r w:rsidRPr="00C80CC0">
        <w:lastRenderedPageBreak/>
        <w:t>dysfunction may be responsible for</w:t>
      </w:r>
      <w:r w:rsidR="00141030" w:rsidRPr="00C80CC0">
        <w:t xml:space="preserve"> </w:t>
      </w:r>
      <w:r w:rsidRPr="00C80CC0">
        <w:t>several human diseases, including autism, midichlorial disorders, cardiac dysfunction, and</w:t>
      </w:r>
      <w:r w:rsidR="00141030" w:rsidRPr="00C80CC0">
        <w:t xml:space="preserve"> </w:t>
      </w:r>
      <w:r w:rsidRPr="00C80CC0">
        <w:t>force failure</w:t>
      </w:r>
      <w:r w:rsidR="009F5841">
        <w:t xml:space="preserve"> (George, 2017).</w:t>
      </w:r>
    </w:p>
    <w:p w14:paraId="454DE0DE" w14:textId="77777777" w:rsidR="00141030" w:rsidRPr="00C80CC0" w:rsidRDefault="00133980" w:rsidP="00133980">
      <w:pPr>
        <w:pStyle w:val="TAMainText"/>
      </w:pPr>
      <w:r w:rsidRPr="00C80CC0">
        <w:t>The number of midichlorians in a cell varies by tissue, cell type and species. Erythrocytes, for</w:t>
      </w:r>
      <w:r w:rsidR="00141030" w:rsidRPr="00C80CC0">
        <w:t xml:space="preserve"> </w:t>
      </w:r>
      <w:r w:rsidRPr="00C80CC0">
        <w:t>example, have no midichlorians at all, whereas hepatocytes can have more than 2000 each.</w:t>
      </w:r>
      <w:r w:rsidR="00141030" w:rsidRPr="00C80CC0">
        <w:t xml:space="preserve"> </w:t>
      </w:r>
      <w:r w:rsidRPr="00C80CC0">
        <w:t>The organelle is divided into regions with unique functions: the inner and the outer</w:t>
      </w:r>
      <w:r w:rsidR="00141030" w:rsidRPr="00C80CC0">
        <w:t xml:space="preserve"> </w:t>
      </w:r>
      <w:r w:rsidRPr="00C80CC0">
        <w:t xml:space="preserve">membrane, intermembrane space, matrix, and cristae. </w:t>
      </w:r>
    </w:p>
    <w:p w14:paraId="57B87B31" w14:textId="77777777" w:rsidR="00504997" w:rsidRPr="00C80CC0" w:rsidRDefault="00504997" w:rsidP="00504997">
      <w:pPr>
        <w:pStyle w:val="SASectionTitles"/>
      </w:pPr>
      <w:r w:rsidRPr="00C80CC0">
        <w:t>2 METHODS AND MATERIALS</w:t>
      </w:r>
    </w:p>
    <w:p w14:paraId="5B5AD8C5" w14:textId="77777777" w:rsidR="00504997" w:rsidRPr="00C80CC0" w:rsidRDefault="00504997" w:rsidP="00504997">
      <w:pPr>
        <w:pStyle w:val="SBSectionSubtitles"/>
      </w:pPr>
      <w:r w:rsidRPr="00C80CC0">
        <w:t>2.1 Design</w:t>
      </w:r>
    </w:p>
    <w:p w14:paraId="473AF2D4" w14:textId="77777777" w:rsidR="00CB6DFE" w:rsidRPr="00C80CC0" w:rsidRDefault="00504997" w:rsidP="00CB6DFE">
      <w:pPr>
        <w:pStyle w:val="TAMainText"/>
      </w:pPr>
      <w:r w:rsidRPr="00C80CC0">
        <w:t>In order to prepare the present review, MEDLINE was ﬁrst searched up to May 2017 to identi</w:t>
      </w:r>
      <w:r w:rsidRPr="00C80CC0">
        <w:rPr>
          <w:rFonts w:hint="eastAsia"/>
        </w:rPr>
        <w:t>f</w:t>
      </w:r>
      <w:r w:rsidRPr="00C80CC0">
        <w:t xml:space="preserve">y studies on midichlorians, with a particular </w:t>
      </w:r>
      <w:r w:rsidRPr="00C80CC0">
        <w:rPr>
          <w:rFonts w:hint="eastAsia"/>
        </w:rPr>
        <w:t>f</w:t>
      </w:r>
      <w:r w:rsidRPr="00C80CC0">
        <w:t xml:space="preserve">ocus on research that has potential translational relevance to human clinical medicine. The </w:t>
      </w:r>
      <w:r w:rsidRPr="00C80CC0">
        <w:rPr>
          <w:rFonts w:hint="eastAsia"/>
        </w:rPr>
        <w:t>f</w:t>
      </w:r>
      <w:r w:rsidRPr="00C80CC0">
        <w:t>ocus on this search was human</w:t>
      </w:r>
      <w:r w:rsidR="002310C4" w:rsidRPr="00C80CC0">
        <w:t xml:space="preserve"> </w:t>
      </w:r>
      <w:r w:rsidRPr="00C80CC0">
        <w:t>midichlorian diseases but other studies were reviewed i</w:t>
      </w:r>
      <w:r w:rsidR="002310C4" w:rsidRPr="00C80CC0">
        <w:t>f</w:t>
      </w:r>
      <w:r w:rsidRPr="00C80CC0">
        <w:t xml:space="preserve"> pertinent to</w:t>
      </w:r>
      <w:r w:rsidR="002310C4" w:rsidRPr="00C80CC0">
        <w:t xml:space="preserve"> </w:t>
      </w:r>
      <w:r w:rsidRPr="00C80CC0">
        <w:t>the topic o</w:t>
      </w:r>
      <w:r w:rsidR="002310C4" w:rsidRPr="00C80CC0">
        <w:t>f</w:t>
      </w:r>
      <w:r w:rsidRPr="00C80CC0">
        <w:t xml:space="preserve"> this paper.</w:t>
      </w:r>
      <w:r w:rsidR="00D6329E">
        <w:t xml:space="preserve"> </w:t>
      </w:r>
      <w:r w:rsidR="00AE29F4" w:rsidRPr="00C80CC0">
        <w:t xml:space="preserve">In addition, bibliographies of all retrieved articles were reviewed in order to determine other relevant papers. </w:t>
      </w:r>
      <w:r w:rsidR="002310C4" w:rsidRPr="00C80CC0">
        <w:t>The author likely relied on publishers listed on Beall's List</w:t>
      </w:r>
      <w:r w:rsidR="00CB6DFE" w:rsidRPr="00C80CC0">
        <w:t xml:space="preserve"> (Basken, 2017).</w:t>
      </w:r>
      <w:r w:rsidR="00AE29F4" w:rsidRPr="00C80CC0">
        <w:t xml:space="preserve"> </w:t>
      </w:r>
    </w:p>
    <w:p w14:paraId="3B82931F" w14:textId="77777777" w:rsidR="00AE29F4" w:rsidRPr="00C80CC0" w:rsidRDefault="00AE29F4" w:rsidP="00AE29F4">
      <w:pPr>
        <w:pStyle w:val="SBSectionSubtitles"/>
      </w:pPr>
      <w:r w:rsidRPr="00C80CC0">
        <w:t>2.2 Journal Selection</w:t>
      </w:r>
    </w:p>
    <w:p w14:paraId="1B52D984" w14:textId="77777777" w:rsidR="000204FE" w:rsidRPr="00C80CC0" w:rsidRDefault="00AE29F4" w:rsidP="000204FE">
      <w:pPr>
        <w:pStyle w:val="TAMainText"/>
      </w:pPr>
      <w:r w:rsidRPr="00C80CC0">
        <w:t xml:space="preserve">The actual methods and materials section of this bogus paper was short, so here are some examples on how to format numbers, figures, equations, and tables. </w:t>
      </w:r>
    </w:p>
    <w:p w14:paraId="546F5AD8" w14:textId="005C343A" w:rsidR="000204FE" w:rsidRPr="00C80CC0" w:rsidRDefault="000204FE" w:rsidP="000204FE">
      <w:pPr>
        <w:pStyle w:val="Equation"/>
        <w:tabs>
          <w:tab w:val="center" w:pos="5040"/>
          <w:tab w:val="right" w:pos="9360"/>
        </w:tabs>
      </w:pPr>
      <w:r w:rsidRPr="007D7E6B">
        <w:rPr>
          <w:rFonts w:eastAsia="Times New Roman"/>
          <w:iCs/>
        </w:rPr>
        <w:tab/>
      </w:r>
      <w:r w:rsidR="007D7E6B" w:rsidRPr="007D7E6B">
        <w:fldChar w:fldCharType="begin"/>
      </w:r>
      <w:r w:rsidR="007D7E6B" w:rsidRPr="007D7E6B">
        <w:instrText xml:space="preserve"> QUOTE </w:instrText>
      </w:r>
      <w:r w:rsidR="00044F29" w:rsidRPr="007D7E6B">
        <w:rPr>
          <w:noProof/>
          <w:position w:val="-28"/>
        </w:rPr>
        <w:pict w14:anchorId="5ED6D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4.15pt;height:36.9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stylePaneFormatFilter w:val=&quot;3F21&quot;/&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E6B&quot;/&gt;&lt;wsp:rsid wsp:val=&quot;000204FE&quot;/&gt;&lt;wsp:rsid wsp:val=&quot;00024355&quot;/&gt;&lt;wsp:rsid wsp:val=&quot;0004280F&quot;/&gt;&lt;wsp:rsid wsp:val=&quot;00044FE2&quot;/&gt;&lt;wsp:rsid wsp:val=&quot;00045296&quot;/&gt;&lt;wsp:rsid wsp:val=&quot;00071365&quot;/&gt;&lt;wsp:rsid wsp:val=&quot;0010606F&quot;/&gt;&lt;wsp:rsid wsp:val=&quot;00124708&quot;/&gt;&lt;wsp:rsid wsp:val=&quot;001317F7&quot;/&gt;&lt;wsp:rsid wsp:val=&quot;00133980&quot;/&gt;&lt;wsp:rsid wsp:val=&quot;00141030&quot;/&gt;&lt;wsp:rsid wsp:val=&quot;001D5137&quot;/&gt;&lt;wsp:rsid wsp:val=&quot;002061A6&quot;/&gt;&lt;wsp:rsid wsp:val=&quot;002310C4&quot;/&gt;&lt;wsp:rsid wsp:val=&quot;0025776B&quot;/&gt;&lt;wsp:rsid wsp:val=&quot;0026063E&quot;/&gt;&lt;wsp:rsid wsp:val=&quot;0027038C&quot;/&gt;&lt;wsp:rsid wsp:val=&quot;0028748E&quot;/&gt;&lt;wsp:rsid wsp:val=&quot;002915B6&quot;/&gt;&lt;wsp:rsid wsp:val=&quot;002E456B&quot;/&gt;&lt;wsp:rsid wsp:val=&quot;003A491F&quot;/&gt;&lt;wsp:rsid wsp:val=&quot;003B205C&quot;/&gt;&lt;wsp:rsid wsp:val=&quot;003D6761&quot;/&gt;&lt;wsp:rsid wsp:val=&quot;003E3EC1&quot;/&gt;&lt;wsp:rsid wsp:val=&quot;00430D9F&quot;/&gt;&lt;wsp:rsid wsp:val=&quot;00431FD6&quot;/&gt;&lt;wsp:rsid wsp:val=&quot;00491E14&quot;/&gt;&lt;wsp:rsid wsp:val=&quot;004D6023&quot;/&gt;&lt;wsp:rsid wsp:val=&quot;004F27DE&quot;/&gt;&lt;wsp:rsid wsp:val=&quot;004F72C8&quot;/&gt;&lt;wsp:rsid wsp:val=&quot;00500AD8&quot;/&gt;&lt;wsp:rsid wsp:val=&quot;00504997&quot;/&gt;&lt;wsp:rsid wsp:val=&quot;0053099F&quot;/&gt;&lt;wsp:rsid wsp:val=&quot;00537CF2&quot;/&gt;&lt;wsp:rsid wsp:val=&quot;005425D5&quot;/&gt;&lt;wsp:rsid wsp:val=&quot;00572193&quot;/&gt;&lt;wsp:rsid wsp:val=&quot;005A7530&quot;/&gt;&lt;wsp:rsid wsp:val=&quot;005E78A4&quot;/&gt;&lt;wsp:rsid wsp:val=&quot;006007CA&quot;/&gt;&lt;wsp:rsid wsp:val=&quot;00615211&quot;/&gt;&lt;wsp:rsid wsp:val=&quot;006536E4&quot;/&gt;&lt;wsp:rsid wsp:val=&quot;006D111F&quot;/&gt;&lt;wsp:rsid wsp:val=&quot;006F59C9&quot;/&gt;&lt;wsp:rsid wsp:val=&quot;007153ED&quot;/&gt;&lt;wsp:rsid wsp:val=&quot;0072436E&quot;/&gt;&lt;wsp:rsid wsp:val=&quot;00745F2C&quot;/&gt;&lt;wsp:rsid wsp:val=&quot;00755C76&quot;/&gt;&lt;wsp:rsid wsp:val=&quot;00772515&quot;/&gt;&lt;wsp:rsid wsp:val=&quot;007D5632&quot;/&gt;&lt;wsp:rsid wsp:val=&quot;007D7E6B&quot;/&gt;&lt;wsp:rsid wsp:val=&quot;00834248&quot;/&gt;&lt;wsp:rsid wsp:val=&quot;00844FB7&quot;/&gt;&lt;wsp:rsid wsp:val=&quot;0088494A&quot;/&gt;&lt;wsp:rsid wsp:val=&quot;00887FDB&quot;/&gt;&lt;wsp:rsid wsp:val=&quot;008A6B6E&quot;/&gt;&lt;wsp:rsid wsp:val=&quot;008E6999&quot;/&gt;&lt;wsp:rsid wsp:val=&quot;00957EB8&quot;/&gt;&lt;wsp:rsid wsp:val=&quot;009B0319&quot;/&gt;&lt;wsp:rsid wsp:val=&quot;009B43FE&quot;/&gt;&lt;wsp:rsid wsp:val=&quot;009F5841&quot;/&gt;&lt;wsp:rsid wsp:val=&quot;00A03ED1&quot;/&gt;&lt;wsp:rsid wsp:val=&quot;00A376D7&quot;/&gt;&lt;wsp:rsid wsp:val=&quot;00A61031&quot;/&gt;&lt;wsp:rsid wsp:val=&quot;00AA5369&quot;/&gt;&lt;wsp:rsid wsp:val=&quot;00AE29F4&quot;/&gt;&lt;wsp:rsid wsp:val=&quot;00B01D91&quot;/&gt;&lt;wsp:rsid wsp:val=&quot;00B538EB&quot;/&gt;&lt;wsp:rsid wsp:val=&quot;00B70C44&quot;/&gt;&lt;wsp:rsid wsp:val=&quot;00BA6EA3&quot;/&gt;&lt;wsp:rsid wsp:val=&quot;00BC1565&quot;/&gt;&lt;wsp:rsid wsp:val=&quot;00C25747&quot;/&gt;&lt;wsp:rsid wsp:val=&quot;00C63788&quot;/&gt;&lt;wsp:rsid wsp:val=&quot;00C80CC0&quot;/&gt;&lt;wsp:rsid wsp:val=&quot;00C82B9D&quot;/&gt;&lt;wsp:rsid wsp:val=&quot;00C91B8C&quot;/&gt;&lt;wsp:rsid wsp:val=&quot;00CB6DFE&quot;/&gt;&lt;wsp:rsid wsp:val=&quot;00CD7F57&quot;/&gt;&lt;wsp:rsid wsp:val=&quot;00D268D8&quot;/&gt;&lt;wsp:rsid wsp:val=&quot;00D6329E&quot;/&gt;&lt;wsp:rsid wsp:val=&quot;00D66141&quot;/&gt;&lt;wsp:rsid wsp:val=&quot;00DF1BC9&quot;/&gt;&lt;wsp:rsid wsp:val=&quot;00E02060&quot;/&gt;&lt;wsp:rsid wsp:val=&quot;00E042B4&quot;/&gt;&lt;wsp:rsid wsp:val=&quot;00E128C3&quot;/&gt;&lt;wsp:rsid wsp:val=&quot;00E22457&quot;/&gt;&lt;wsp:rsid wsp:val=&quot;00E44558&quot;/&gt;&lt;wsp:rsid wsp:val=&quot;00E8157E&quot;/&gt;&lt;wsp:rsid wsp:val=&quot;00EC491A&quot;/&gt;&lt;wsp:rsid wsp:val=&quot;00EC5563&quot;/&gt;&lt;wsp:rsid wsp:val=&quot;00ED2A74&quot;/&gt;&lt;wsp:rsid wsp:val=&quot;00EE19A4&quot;/&gt;&lt;wsp:rsid wsp:val=&quot;00EF7B51&quot;/&gt;&lt;wsp:rsid wsp:val=&quot;00F038AB&quot;/&gt;&lt;wsp:rsid wsp:val=&quot;00F10FF3&quot;/&gt;&lt;wsp:rsid wsp:val=&quot;00F13A71&quot;/&gt;&lt;wsp:rsid wsp:val=&quot;00F146FE&quot;/&gt;&lt;wsp:rsid wsp:val=&quot;00F664D9&quot;/&gt;&lt;/wsp:rsids&gt;&lt;/w:docPr&gt;&lt;w:body&gt;&lt;wx:sect&gt;&lt;w:p wsp:rsidR=&quot;00000000&quot; wsp:rsidRDefault=&quot;0026063E&quot; wsp:rsidP=&quot;0026063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nary&gt;&lt;m:naryPr&gt;&lt;m:chr m:val=&quot;‚àë&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àû&lt;/m:t&gt;&lt;/m:r&gt;&lt;/m:sup&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nœÄx&lt;/m:t&gt;&lt;/m:r&gt;&lt;/m:num&gt;&lt;m:den&gt;&lt;m:r&gt;&lt;w:rPr&gt;&lt;w:rFonts w:ascii=&quot;Cambria Math&quot; w:h-ansi=&quot;Cambria Math&quot;/&gt;&lt;wx:font wx:val=&quot;Cambria Math&quot;/&gt;&lt;w:i/&gt;&lt;/w:rPr&gt;&lt;m:t&gt;L&lt;/m:t&gt;&lt;/m:r&gt;&lt;/m:den&gt;&lt;/m:f&gt;&lt;/m:e&gt;&lt;/m:func&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nœÄx&lt;/m:t&gt;&lt;/m:r&gt;&lt;/m:num&gt;&lt;m:den&gt;&lt;m:r&gt;&lt;w:rPr&gt;&lt;w:rFonts w:ascii=&quot;Cambria Math&quot; w:h-ansi=&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7D7E6B" w:rsidRPr="007D7E6B">
        <w:instrText xml:space="preserve"> </w:instrText>
      </w:r>
      <w:r w:rsidR="007D7E6B" w:rsidRPr="007D7E6B">
        <w:fldChar w:fldCharType="separate"/>
      </w:r>
      <w:r w:rsidR="00044F29" w:rsidRPr="007D7E6B">
        <w:rPr>
          <w:noProof/>
          <w:position w:val="-28"/>
        </w:rPr>
        <w:pict w14:anchorId="6482935D">
          <v:shape id="_x0000_i1026" type="#_x0000_t75" alt="" style="width:224.15pt;height:36.9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stylePaneFormatFilter w:val=&quot;3F21&quot;/&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E6B&quot;/&gt;&lt;wsp:rsid wsp:val=&quot;000204FE&quot;/&gt;&lt;wsp:rsid wsp:val=&quot;00024355&quot;/&gt;&lt;wsp:rsid wsp:val=&quot;0004280F&quot;/&gt;&lt;wsp:rsid wsp:val=&quot;00044FE2&quot;/&gt;&lt;wsp:rsid wsp:val=&quot;00045296&quot;/&gt;&lt;wsp:rsid wsp:val=&quot;00071365&quot;/&gt;&lt;wsp:rsid wsp:val=&quot;0010606F&quot;/&gt;&lt;wsp:rsid wsp:val=&quot;00124708&quot;/&gt;&lt;wsp:rsid wsp:val=&quot;001317F7&quot;/&gt;&lt;wsp:rsid wsp:val=&quot;00133980&quot;/&gt;&lt;wsp:rsid wsp:val=&quot;00141030&quot;/&gt;&lt;wsp:rsid wsp:val=&quot;001D5137&quot;/&gt;&lt;wsp:rsid wsp:val=&quot;002061A6&quot;/&gt;&lt;wsp:rsid wsp:val=&quot;002310C4&quot;/&gt;&lt;wsp:rsid wsp:val=&quot;0025776B&quot;/&gt;&lt;wsp:rsid wsp:val=&quot;0026063E&quot;/&gt;&lt;wsp:rsid wsp:val=&quot;0027038C&quot;/&gt;&lt;wsp:rsid wsp:val=&quot;0028748E&quot;/&gt;&lt;wsp:rsid wsp:val=&quot;002915B6&quot;/&gt;&lt;wsp:rsid wsp:val=&quot;002E456B&quot;/&gt;&lt;wsp:rsid wsp:val=&quot;003A491F&quot;/&gt;&lt;wsp:rsid wsp:val=&quot;003B205C&quot;/&gt;&lt;wsp:rsid wsp:val=&quot;003D6761&quot;/&gt;&lt;wsp:rsid wsp:val=&quot;003E3EC1&quot;/&gt;&lt;wsp:rsid wsp:val=&quot;00430D9F&quot;/&gt;&lt;wsp:rsid wsp:val=&quot;00431FD6&quot;/&gt;&lt;wsp:rsid wsp:val=&quot;00491E14&quot;/&gt;&lt;wsp:rsid wsp:val=&quot;004D6023&quot;/&gt;&lt;wsp:rsid wsp:val=&quot;004F27DE&quot;/&gt;&lt;wsp:rsid wsp:val=&quot;004F72C8&quot;/&gt;&lt;wsp:rsid wsp:val=&quot;00500AD8&quot;/&gt;&lt;wsp:rsid wsp:val=&quot;00504997&quot;/&gt;&lt;wsp:rsid wsp:val=&quot;0053099F&quot;/&gt;&lt;wsp:rsid wsp:val=&quot;00537CF2&quot;/&gt;&lt;wsp:rsid wsp:val=&quot;005425D5&quot;/&gt;&lt;wsp:rsid wsp:val=&quot;00572193&quot;/&gt;&lt;wsp:rsid wsp:val=&quot;005A7530&quot;/&gt;&lt;wsp:rsid wsp:val=&quot;005E78A4&quot;/&gt;&lt;wsp:rsid wsp:val=&quot;006007CA&quot;/&gt;&lt;wsp:rsid wsp:val=&quot;00615211&quot;/&gt;&lt;wsp:rsid wsp:val=&quot;006536E4&quot;/&gt;&lt;wsp:rsid wsp:val=&quot;006D111F&quot;/&gt;&lt;wsp:rsid wsp:val=&quot;006F59C9&quot;/&gt;&lt;wsp:rsid wsp:val=&quot;007153ED&quot;/&gt;&lt;wsp:rsid wsp:val=&quot;0072436E&quot;/&gt;&lt;wsp:rsid wsp:val=&quot;00745F2C&quot;/&gt;&lt;wsp:rsid wsp:val=&quot;00755C76&quot;/&gt;&lt;wsp:rsid wsp:val=&quot;00772515&quot;/&gt;&lt;wsp:rsid wsp:val=&quot;007D5632&quot;/&gt;&lt;wsp:rsid wsp:val=&quot;007D7E6B&quot;/&gt;&lt;wsp:rsid wsp:val=&quot;00834248&quot;/&gt;&lt;wsp:rsid wsp:val=&quot;00844FB7&quot;/&gt;&lt;wsp:rsid wsp:val=&quot;0088494A&quot;/&gt;&lt;wsp:rsid wsp:val=&quot;00887FDB&quot;/&gt;&lt;wsp:rsid wsp:val=&quot;008A6B6E&quot;/&gt;&lt;wsp:rsid wsp:val=&quot;008E6999&quot;/&gt;&lt;wsp:rsid wsp:val=&quot;00957EB8&quot;/&gt;&lt;wsp:rsid wsp:val=&quot;009B0319&quot;/&gt;&lt;wsp:rsid wsp:val=&quot;009B43FE&quot;/&gt;&lt;wsp:rsid wsp:val=&quot;009F5841&quot;/&gt;&lt;wsp:rsid wsp:val=&quot;00A03ED1&quot;/&gt;&lt;wsp:rsid wsp:val=&quot;00A376D7&quot;/&gt;&lt;wsp:rsid wsp:val=&quot;00A61031&quot;/&gt;&lt;wsp:rsid wsp:val=&quot;00AA5369&quot;/&gt;&lt;wsp:rsid wsp:val=&quot;00AE29F4&quot;/&gt;&lt;wsp:rsid wsp:val=&quot;00B01D91&quot;/&gt;&lt;wsp:rsid wsp:val=&quot;00B538EB&quot;/&gt;&lt;wsp:rsid wsp:val=&quot;00B70C44&quot;/&gt;&lt;wsp:rsid wsp:val=&quot;00BA6EA3&quot;/&gt;&lt;wsp:rsid wsp:val=&quot;00BC1565&quot;/&gt;&lt;wsp:rsid wsp:val=&quot;00C25747&quot;/&gt;&lt;wsp:rsid wsp:val=&quot;00C63788&quot;/&gt;&lt;wsp:rsid wsp:val=&quot;00C80CC0&quot;/&gt;&lt;wsp:rsid wsp:val=&quot;00C82B9D&quot;/&gt;&lt;wsp:rsid wsp:val=&quot;00C91B8C&quot;/&gt;&lt;wsp:rsid wsp:val=&quot;00CB6DFE&quot;/&gt;&lt;wsp:rsid wsp:val=&quot;00CD7F57&quot;/&gt;&lt;wsp:rsid wsp:val=&quot;00D268D8&quot;/&gt;&lt;wsp:rsid wsp:val=&quot;00D6329E&quot;/&gt;&lt;wsp:rsid wsp:val=&quot;00D66141&quot;/&gt;&lt;wsp:rsid wsp:val=&quot;00DF1BC9&quot;/&gt;&lt;wsp:rsid wsp:val=&quot;00E02060&quot;/&gt;&lt;wsp:rsid wsp:val=&quot;00E042B4&quot;/&gt;&lt;wsp:rsid wsp:val=&quot;00E128C3&quot;/&gt;&lt;wsp:rsid wsp:val=&quot;00E22457&quot;/&gt;&lt;wsp:rsid wsp:val=&quot;00E44558&quot;/&gt;&lt;wsp:rsid wsp:val=&quot;00E8157E&quot;/&gt;&lt;wsp:rsid wsp:val=&quot;00EC491A&quot;/&gt;&lt;wsp:rsid wsp:val=&quot;00EC5563&quot;/&gt;&lt;wsp:rsid wsp:val=&quot;00ED2A74&quot;/&gt;&lt;wsp:rsid wsp:val=&quot;00EE19A4&quot;/&gt;&lt;wsp:rsid wsp:val=&quot;00EF7B51&quot;/&gt;&lt;wsp:rsid wsp:val=&quot;00F038AB&quot;/&gt;&lt;wsp:rsid wsp:val=&quot;00F10FF3&quot;/&gt;&lt;wsp:rsid wsp:val=&quot;00F13A71&quot;/&gt;&lt;wsp:rsid wsp:val=&quot;00F146FE&quot;/&gt;&lt;wsp:rsid wsp:val=&quot;00F664D9&quot;/&gt;&lt;/wsp:rsids&gt;&lt;/w:docPr&gt;&lt;w:body&gt;&lt;wx:sect&gt;&lt;w:p wsp:rsidR=&quot;00000000&quot; wsp:rsidRDefault=&quot;0026063E&quot; wsp:rsidP=&quot;0026063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nary&gt;&lt;m:naryPr&gt;&lt;m:chr m:val=&quot;‚àë&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àû&lt;/m:t&gt;&lt;/m:r&gt;&lt;/m:sup&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nœÄx&lt;/m:t&gt;&lt;/m:r&gt;&lt;/m:num&gt;&lt;m:den&gt;&lt;m:r&gt;&lt;w:rPr&gt;&lt;w:rFonts w:ascii=&quot;Cambria Math&quot; w:h-ansi=&quot;Cambria Math&quot;/&gt;&lt;wx:font wx:val=&quot;Cambria Math&quot;/&gt;&lt;w:i/&gt;&lt;/w:rPr&gt;&lt;m:t&gt;L&lt;/m:t&gt;&lt;/m:r&gt;&lt;/m:den&gt;&lt;/m:f&gt;&lt;/m:e&gt;&lt;/m:func&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nœÄx&lt;/m:t&gt;&lt;/m:r&gt;&lt;/m:num&gt;&lt;m:den&gt;&lt;m:r&gt;&lt;w:rPr&gt;&lt;w:rFonts w:ascii=&quot;Cambria Math&quot; w:h-ansi=&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7D7E6B" w:rsidRPr="007D7E6B">
        <w:fldChar w:fldCharType="end"/>
      </w:r>
      <w:r w:rsidRPr="00C80CC0">
        <w:tab/>
        <w:t xml:space="preserve"> (1)</w:t>
      </w:r>
    </w:p>
    <w:p w14:paraId="4EFCEBA8" w14:textId="7E9D7667" w:rsidR="000204FE" w:rsidRPr="00C80CC0" w:rsidRDefault="00044F29" w:rsidP="00AE29F4">
      <w:pPr>
        <w:pStyle w:val="TAMainText"/>
      </w:pPr>
      <w:r>
        <w:rPr>
          <w:noProof/>
        </w:rPr>
        <w:object w:dxaOrig="150" w:dyaOrig="150" w14:anchorId="03F9AD2E">
          <v:shape id="Chart 2" o:spid="_x0000_s1026" type="#_x0000_t75" alt="" style="position:absolute;left:0;text-align:left;margin-left:16.7pt;margin-top:46.95pt;width:417pt;height:213pt;z-index:1;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w10:wrap type="topAndBottom"/>
          </v:shape>
          <o:OLEObject Type="Embed" ProgID="Excel.Chart.8" ShapeID="Chart 2" DrawAspect="Content" ObjectID="_1702291061" r:id="rId9">
            <o:FieldCodes>\s</o:FieldCodes>
          </o:OLEObject>
        </w:object>
      </w:r>
      <w:r w:rsidR="006536E4" w:rsidRPr="00C80CC0">
        <w:t xml:space="preserve">If there had been a figure it would be formatted like the bogus figure below. Notice how all of the text in the figure is large enough to read and the figure itself is </w:t>
      </w:r>
      <w:r w:rsidR="006536E4" w:rsidRPr="00C80CC0">
        <w:lastRenderedPageBreak/>
        <w:t>appropriately sized within the required dimensions.</w:t>
      </w:r>
    </w:p>
    <w:p w14:paraId="57E9680B" w14:textId="77777777" w:rsidR="006536E4" w:rsidRPr="00615211" w:rsidRDefault="00615211" w:rsidP="00615211">
      <w:pPr>
        <w:pStyle w:val="VAFigureCaption"/>
      </w:pPr>
      <w:r w:rsidRPr="00615211">
        <w:t>Figure 1: Performance of materials examined.</w:t>
      </w:r>
    </w:p>
    <w:p w14:paraId="304949EF" w14:textId="77777777" w:rsidR="00044FE2" w:rsidRPr="00C80CC0" w:rsidRDefault="00044FE2" w:rsidP="00044FE2">
      <w:pPr>
        <w:pStyle w:val="SASectionTitles"/>
      </w:pPr>
      <w:r w:rsidRPr="00C80CC0">
        <w:t>3 results</w:t>
      </w:r>
    </w:p>
    <w:p w14:paraId="06A62ACC" w14:textId="77777777" w:rsidR="006536E4" w:rsidRPr="00C80CC0" w:rsidRDefault="006536E4" w:rsidP="006536E4">
      <w:pPr>
        <w:pStyle w:val="TAMainText"/>
      </w:pPr>
      <w:r w:rsidRPr="00C80CC0">
        <w:t xml:space="preserve">A midichlorian contains inner and outer membranes which consist of proteins ensconced in a phospholipid bilayer. This bi-membraned floor plan means that a midichlorian consists of </w:t>
      </w:r>
      <w:r w:rsidR="00D66141" w:rsidRPr="00C80CC0">
        <w:t>three</w:t>
      </w:r>
      <w:r w:rsidRPr="00C80CC0">
        <w:t xml:space="preserve"> distinct parts, namely:</w:t>
      </w:r>
    </w:p>
    <w:p w14:paraId="2FC486D6" w14:textId="77777777" w:rsidR="004F27DE" w:rsidRPr="00C80CC0" w:rsidRDefault="004F27DE" w:rsidP="00F10FF3">
      <w:pPr>
        <w:pStyle w:val="LANumberedList"/>
        <w:ind w:left="630"/>
        <w:rPr>
          <w:rFonts w:ascii="Times New Roman" w:hAnsi="Times New Roman" w:cs="Times New Roman"/>
        </w:rPr>
      </w:pPr>
      <w:r w:rsidRPr="00C80CC0">
        <w:t xml:space="preserve">outer midichlorial membrane, </w:t>
      </w:r>
    </w:p>
    <w:p w14:paraId="21759876" w14:textId="77777777" w:rsidR="004F27DE" w:rsidRPr="00C80CC0" w:rsidRDefault="006536E4" w:rsidP="00F10FF3">
      <w:pPr>
        <w:pStyle w:val="LANumberedList"/>
        <w:ind w:left="630"/>
        <w:rPr>
          <w:rFonts w:ascii="Times New Roman" w:hAnsi="Times New Roman" w:cs="Times New Roman"/>
        </w:rPr>
      </w:pPr>
      <w:r w:rsidRPr="00C80CC0">
        <w:t>intermembrane space (between inner and outer membranes),</w:t>
      </w:r>
    </w:p>
    <w:p w14:paraId="37669CBE" w14:textId="77777777" w:rsidR="00EC491A" w:rsidRPr="00C80CC0" w:rsidRDefault="006536E4" w:rsidP="00F10FF3">
      <w:pPr>
        <w:pStyle w:val="LANumberedList"/>
        <w:ind w:left="630"/>
        <w:rPr>
          <w:rFonts w:ascii="Times New Roman" w:hAnsi="Times New Roman" w:cs="Times New Roman"/>
        </w:rPr>
      </w:pPr>
      <w:r w:rsidRPr="00C80CC0">
        <w:t>inner midichlorial membrane</w:t>
      </w:r>
    </w:p>
    <w:p w14:paraId="7697EF80" w14:textId="77777777" w:rsidR="003E3EC1" w:rsidRPr="00E44558" w:rsidRDefault="006536E4" w:rsidP="00E44558">
      <w:pPr>
        <w:pStyle w:val="TAMainText2"/>
      </w:pPr>
      <w:r w:rsidRPr="00E44558">
        <w:t>The midichlorian is enrobed by the outer membrane, which is roughly 70 angstroms in</w:t>
      </w:r>
      <w:r w:rsidR="00EC491A" w:rsidRPr="00E44558">
        <w:t xml:space="preserve"> </w:t>
      </w:r>
      <w:r w:rsidRPr="00E44558">
        <w:t>thickness. Much like the eukaryotic plasma membrane, it has a protein-to-phospholipid</w:t>
      </w:r>
      <w:r w:rsidR="00EC491A" w:rsidRPr="00E44558">
        <w:t xml:space="preserve"> </w:t>
      </w:r>
      <w:r w:rsidRPr="00E44558">
        <w:t xml:space="preserve">ratio of approximately 1:1 by weight. </w:t>
      </w:r>
      <w:r w:rsidR="00EC491A" w:rsidRPr="00E44558">
        <w:t>The adhesion time</w:t>
      </w:r>
      <w:r w:rsidR="00BA6EA3" w:rsidRPr="00E44558">
        <w:t xml:space="preserve"> of plasma, slime, and pie on specific surfaces at set temperatures is shown in Table 1 and has absolutely nothing to do with the bogus text of this paper.</w:t>
      </w:r>
      <w:r w:rsidR="00EC491A" w:rsidRPr="00E44558">
        <w:t xml:space="preserve"> </w:t>
      </w:r>
    </w:p>
    <w:tbl>
      <w:tblPr>
        <w:tblW w:w="9180" w:type="dxa"/>
        <w:tblCellMar>
          <w:left w:w="0" w:type="dxa"/>
          <w:right w:w="0" w:type="dxa"/>
        </w:tblCellMar>
        <w:tblLook w:val="0000" w:firstRow="0" w:lastRow="0" w:firstColumn="0" w:lastColumn="0" w:noHBand="0" w:noVBand="0"/>
      </w:tblPr>
      <w:tblGrid>
        <w:gridCol w:w="2160"/>
        <w:gridCol w:w="2250"/>
        <w:gridCol w:w="2790"/>
        <w:gridCol w:w="1980"/>
      </w:tblGrid>
      <w:tr w:rsidR="003E3EC1" w:rsidRPr="007D7E6B" w14:paraId="27DBEFFD" w14:textId="77777777" w:rsidTr="00F10FF3">
        <w:trPr>
          <w:trHeight w:val="332"/>
        </w:trPr>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3DCBF078" w14:textId="77777777" w:rsidR="003E3EC1" w:rsidRPr="007D7E6B" w:rsidRDefault="003E3EC1" w:rsidP="00F10FF3">
            <w:pPr>
              <w:pStyle w:val="TCTableBody"/>
            </w:pPr>
            <w:r w:rsidRPr="007D7E6B">
              <w:rPr>
                <w:rStyle w:val="EBold"/>
              </w:rPr>
              <w:t>Material</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53D505E2" w14:textId="77777777" w:rsidR="003E3EC1" w:rsidRPr="007D7E6B" w:rsidRDefault="003E3EC1" w:rsidP="00F10FF3">
            <w:pPr>
              <w:pStyle w:val="TCTableBody"/>
            </w:pPr>
            <w:r w:rsidRPr="007D7E6B">
              <w:rPr>
                <w:rStyle w:val="EBold"/>
              </w:rPr>
              <w:t>Surface</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2E4F8439" w14:textId="77777777" w:rsidR="003E3EC1" w:rsidRPr="007D7E6B" w:rsidRDefault="003E3EC1" w:rsidP="00F10FF3">
            <w:pPr>
              <w:pStyle w:val="TCTableBody"/>
            </w:pPr>
            <w:r w:rsidRPr="007D7E6B">
              <w:rPr>
                <w:rStyle w:val="EBold"/>
              </w:rPr>
              <w:t>Temperature</w:t>
            </w:r>
          </w:p>
        </w:tc>
        <w:tc>
          <w:tcPr>
            <w:tcW w:w="1980" w:type="dxa"/>
            <w:tcBorders>
              <w:top w:val="single" w:sz="4" w:space="0" w:color="000000"/>
              <w:left w:val="nil"/>
              <w:bottom w:val="single" w:sz="4" w:space="0" w:color="000000"/>
              <w:right w:val="nil"/>
            </w:tcBorders>
          </w:tcPr>
          <w:p w14:paraId="3B903F5F" w14:textId="77777777" w:rsidR="003E3EC1" w:rsidRPr="007D7E6B" w:rsidRDefault="003E3EC1" w:rsidP="00F10FF3">
            <w:pPr>
              <w:pStyle w:val="TCTableBody"/>
              <w:rPr>
                <w:rStyle w:val="EBold"/>
              </w:rPr>
            </w:pPr>
            <w:r w:rsidRPr="007D7E6B">
              <w:rPr>
                <w:rStyle w:val="EBold"/>
              </w:rPr>
              <w:t>Adhesion Time</w:t>
            </w:r>
          </w:p>
        </w:tc>
      </w:tr>
      <w:tr w:rsidR="003E3EC1" w:rsidRPr="007D7E6B" w14:paraId="4A6019E4" w14:textId="77777777" w:rsidTr="00F10FF3">
        <w:trPr>
          <w:trHeight w:val="144"/>
        </w:trPr>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3B927389" w14:textId="77777777" w:rsidR="003E3EC1" w:rsidRPr="007D7E6B" w:rsidRDefault="00430D9F" w:rsidP="00F10FF3">
            <w:pPr>
              <w:pStyle w:val="TCTableBody"/>
            </w:pPr>
            <w:r w:rsidRPr="007D7E6B">
              <w:t>plasma</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7C671234" w14:textId="77777777" w:rsidR="003E3EC1" w:rsidRPr="007D7E6B" w:rsidRDefault="00430D9F" w:rsidP="00F10FF3">
            <w:pPr>
              <w:pStyle w:val="TCTableBody"/>
            </w:pPr>
            <w:r w:rsidRPr="007D7E6B">
              <w:t>Face</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19324104" w14:textId="77777777" w:rsidR="003E3EC1" w:rsidRPr="007D7E6B" w:rsidRDefault="00430D9F" w:rsidP="00F10FF3">
            <w:pPr>
              <w:pStyle w:val="TCTableBody"/>
            </w:pPr>
            <w:r w:rsidRPr="007D7E6B">
              <w:t>90 °C</w:t>
            </w:r>
          </w:p>
        </w:tc>
        <w:tc>
          <w:tcPr>
            <w:tcW w:w="1980" w:type="dxa"/>
            <w:tcBorders>
              <w:top w:val="single" w:sz="4" w:space="0" w:color="000000"/>
              <w:left w:val="nil"/>
              <w:bottom w:val="single" w:sz="4" w:space="0" w:color="000000"/>
              <w:right w:val="nil"/>
            </w:tcBorders>
          </w:tcPr>
          <w:p w14:paraId="37F4EE20" w14:textId="77777777" w:rsidR="003E3EC1" w:rsidRPr="007D7E6B" w:rsidRDefault="00071365" w:rsidP="00F10FF3">
            <w:pPr>
              <w:pStyle w:val="TCTableBody"/>
            </w:pPr>
            <w:r w:rsidRPr="007D7E6B">
              <w:t>10</w:t>
            </w:r>
            <w:r w:rsidR="00D66141" w:rsidRPr="007D7E6B">
              <w:t xml:space="preserve"> min</w:t>
            </w:r>
          </w:p>
        </w:tc>
      </w:tr>
      <w:tr w:rsidR="003E3EC1" w:rsidRPr="007D7E6B" w14:paraId="3E022902"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63CE189E" w14:textId="77777777" w:rsidR="003E3EC1" w:rsidRPr="007D7E6B" w:rsidRDefault="00430D9F" w:rsidP="00F10FF3">
            <w:pPr>
              <w:pStyle w:val="TCTableBody"/>
            </w:pPr>
            <w:r w:rsidRPr="007D7E6B">
              <w:t>plasma</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7493489A" w14:textId="77777777" w:rsidR="003E3EC1" w:rsidRPr="007D7E6B" w:rsidRDefault="00430D9F" w:rsidP="00F10FF3">
            <w:pPr>
              <w:pStyle w:val="TCTableBody"/>
            </w:pPr>
            <w:r w:rsidRPr="007D7E6B">
              <w:t>Hair</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515528AA" w14:textId="77777777" w:rsidR="003E3EC1" w:rsidRPr="007D7E6B" w:rsidRDefault="00071365" w:rsidP="00F10FF3">
            <w:pPr>
              <w:pStyle w:val="TCTableBody"/>
            </w:pPr>
            <w:r w:rsidRPr="007D7E6B">
              <w:t>-5</w:t>
            </w:r>
            <w:r w:rsidR="00D66141" w:rsidRPr="007D7E6B">
              <w:t>0 °C</w:t>
            </w:r>
          </w:p>
        </w:tc>
        <w:tc>
          <w:tcPr>
            <w:tcW w:w="1980" w:type="dxa"/>
            <w:tcBorders>
              <w:top w:val="single" w:sz="4" w:space="0" w:color="000000"/>
              <w:left w:val="nil"/>
              <w:bottom w:val="single" w:sz="4" w:space="0" w:color="000000"/>
              <w:right w:val="nil"/>
            </w:tcBorders>
          </w:tcPr>
          <w:p w14:paraId="4B05F12D" w14:textId="77777777" w:rsidR="003E3EC1" w:rsidRPr="007D7E6B" w:rsidRDefault="00071365" w:rsidP="00F10FF3">
            <w:pPr>
              <w:pStyle w:val="TCTableBody"/>
            </w:pPr>
            <w:r w:rsidRPr="007D7E6B">
              <w:t>3</w:t>
            </w:r>
            <w:r w:rsidR="00D66141" w:rsidRPr="007D7E6B">
              <w:t xml:space="preserve"> min</w:t>
            </w:r>
          </w:p>
        </w:tc>
      </w:tr>
      <w:tr w:rsidR="003E3EC1" w:rsidRPr="007D7E6B" w14:paraId="3BA6F6AC"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73EC0D83" w14:textId="77777777" w:rsidR="003E3EC1" w:rsidRPr="007D7E6B" w:rsidRDefault="00430D9F" w:rsidP="00F10FF3">
            <w:pPr>
              <w:pStyle w:val="TCTableBody"/>
              <w:rPr>
                <w:rFonts w:cs="Times New Roman"/>
              </w:rPr>
            </w:pPr>
            <w:r w:rsidRPr="007D7E6B">
              <w:t>plasma</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41CF47FC" w14:textId="77777777" w:rsidR="003E3EC1" w:rsidRPr="007D7E6B" w:rsidRDefault="00430D9F" w:rsidP="00F10FF3">
            <w:pPr>
              <w:pStyle w:val="TCTableBody"/>
            </w:pPr>
            <w:r w:rsidRPr="007D7E6B">
              <w:t>Toes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48096FE1" w14:textId="77777777" w:rsidR="003E3EC1" w:rsidRPr="007D7E6B" w:rsidRDefault="00071365" w:rsidP="00F10FF3">
            <w:pPr>
              <w:pStyle w:val="TCTableBody"/>
            </w:pPr>
            <w:r w:rsidRPr="007D7E6B">
              <w:t>3</w:t>
            </w:r>
            <w:r w:rsidR="00D66141" w:rsidRPr="007D7E6B">
              <w:t>0 °C</w:t>
            </w:r>
          </w:p>
        </w:tc>
        <w:tc>
          <w:tcPr>
            <w:tcW w:w="1980" w:type="dxa"/>
            <w:tcBorders>
              <w:top w:val="single" w:sz="4" w:space="0" w:color="000000"/>
              <w:left w:val="nil"/>
              <w:bottom w:val="single" w:sz="4" w:space="0" w:color="000000"/>
              <w:right w:val="nil"/>
            </w:tcBorders>
          </w:tcPr>
          <w:p w14:paraId="2D15E2B5" w14:textId="77777777" w:rsidR="003E3EC1" w:rsidRPr="007D7E6B" w:rsidRDefault="00071365" w:rsidP="00F10FF3">
            <w:pPr>
              <w:pStyle w:val="TCTableBody"/>
            </w:pPr>
            <w:r w:rsidRPr="007D7E6B">
              <w:t>80</w:t>
            </w:r>
            <w:r w:rsidR="00D66141" w:rsidRPr="007D7E6B">
              <w:t xml:space="preserve"> min</w:t>
            </w:r>
          </w:p>
        </w:tc>
      </w:tr>
      <w:tr w:rsidR="003E3EC1" w:rsidRPr="007D7E6B" w14:paraId="088BD6D7"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0F51F1D0" w14:textId="77777777" w:rsidR="003E3EC1" w:rsidRPr="007D7E6B" w:rsidRDefault="00430D9F" w:rsidP="00F10FF3">
            <w:pPr>
              <w:pStyle w:val="TCTableBody"/>
            </w:pPr>
            <w:r w:rsidRPr="007D7E6B">
              <w:t>plasma</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55B67D6C" w14:textId="77777777" w:rsidR="003E3EC1" w:rsidRPr="007D7E6B" w:rsidRDefault="00430D9F" w:rsidP="00F10FF3">
            <w:pPr>
              <w:pStyle w:val="TCTableBody"/>
            </w:pPr>
            <w:r w:rsidRPr="007D7E6B">
              <w:t>Ears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54F66F4D" w14:textId="77777777" w:rsidR="003E3EC1" w:rsidRPr="007D7E6B" w:rsidRDefault="00071365" w:rsidP="00F10FF3">
            <w:pPr>
              <w:pStyle w:val="TCTableBody"/>
            </w:pPr>
            <w:r w:rsidRPr="007D7E6B">
              <w:t>1</w:t>
            </w:r>
            <w:r w:rsidR="00D66141" w:rsidRPr="007D7E6B">
              <w:t xml:space="preserve"> °C</w:t>
            </w:r>
          </w:p>
        </w:tc>
        <w:tc>
          <w:tcPr>
            <w:tcW w:w="1980" w:type="dxa"/>
            <w:tcBorders>
              <w:top w:val="single" w:sz="4" w:space="0" w:color="000000"/>
              <w:left w:val="nil"/>
              <w:bottom w:val="single" w:sz="4" w:space="0" w:color="000000"/>
              <w:right w:val="nil"/>
            </w:tcBorders>
          </w:tcPr>
          <w:p w14:paraId="0D18B95D" w14:textId="77777777" w:rsidR="003E3EC1" w:rsidRPr="007D7E6B" w:rsidRDefault="00D66141" w:rsidP="00F10FF3">
            <w:pPr>
              <w:pStyle w:val="TCTableBody"/>
            </w:pPr>
            <w:r w:rsidRPr="007D7E6B">
              <w:t>55 min</w:t>
            </w:r>
          </w:p>
        </w:tc>
      </w:tr>
      <w:tr w:rsidR="00071365" w:rsidRPr="007D7E6B" w14:paraId="77243B96"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77BDB677" w14:textId="77777777" w:rsidR="00071365" w:rsidRPr="007D7E6B" w:rsidRDefault="00071365" w:rsidP="00F10FF3">
            <w:pPr>
              <w:pStyle w:val="TCTableBody"/>
            </w:pPr>
            <w:r w:rsidRPr="007D7E6B">
              <w:t>pie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440DF48F" w14:textId="77777777" w:rsidR="00071365" w:rsidRPr="007D7E6B" w:rsidRDefault="00071365" w:rsidP="00F10FF3">
            <w:pPr>
              <w:pStyle w:val="TCTableBody"/>
            </w:pPr>
            <w:r w:rsidRPr="007D7E6B">
              <w:t>Face</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666BD934" w14:textId="77777777" w:rsidR="00071365" w:rsidRPr="007D7E6B" w:rsidRDefault="00071365" w:rsidP="00F10FF3">
            <w:pPr>
              <w:pStyle w:val="TCTableBody"/>
            </w:pPr>
            <w:r w:rsidRPr="007D7E6B">
              <w:t>90 °C</w:t>
            </w:r>
          </w:p>
        </w:tc>
        <w:tc>
          <w:tcPr>
            <w:tcW w:w="1980" w:type="dxa"/>
            <w:tcBorders>
              <w:top w:val="single" w:sz="4" w:space="0" w:color="000000"/>
              <w:left w:val="nil"/>
              <w:bottom w:val="single" w:sz="4" w:space="0" w:color="000000"/>
              <w:right w:val="nil"/>
            </w:tcBorders>
          </w:tcPr>
          <w:p w14:paraId="52789620" w14:textId="77777777" w:rsidR="00071365" w:rsidRPr="007D7E6B" w:rsidRDefault="00071365" w:rsidP="00F10FF3">
            <w:pPr>
              <w:pStyle w:val="TCTableBody"/>
            </w:pPr>
            <w:r w:rsidRPr="007D7E6B">
              <w:t>2355 min</w:t>
            </w:r>
          </w:p>
        </w:tc>
      </w:tr>
      <w:tr w:rsidR="00071365" w:rsidRPr="007D7E6B" w14:paraId="165E560D"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440EF442" w14:textId="77777777" w:rsidR="00071365" w:rsidRPr="007D7E6B" w:rsidRDefault="00071365" w:rsidP="00F10FF3">
            <w:pPr>
              <w:pStyle w:val="TCTableBody"/>
            </w:pPr>
            <w:r w:rsidRPr="007D7E6B">
              <w:t>pie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0CBD711B" w14:textId="77777777" w:rsidR="00071365" w:rsidRPr="007D7E6B" w:rsidRDefault="00071365" w:rsidP="00F10FF3">
            <w:pPr>
              <w:pStyle w:val="TCTableBody"/>
            </w:pPr>
            <w:r w:rsidRPr="007D7E6B">
              <w:t>Hair</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5AA8C637" w14:textId="77777777" w:rsidR="00071365" w:rsidRPr="007D7E6B" w:rsidRDefault="00071365" w:rsidP="00F10FF3">
            <w:pPr>
              <w:pStyle w:val="TCTableBody"/>
            </w:pPr>
            <w:r w:rsidRPr="007D7E6B">
              <w:t>-50 °C</w:t>
            </w:r>
          </w:p>
        </w:tc>
        <w:tc>
          <w:tcPr>
            <w:tcW w:w="1980" w:type="dxa"/>
            <w:tcBorders>
              <w:top w:val="single" w:sz="4" w:space="0" w:color="000000"/>
              <w:left w:val="nil"/>
              <w:bottom w:val="single" w:sz="4" w:space="0" w:color="000000"/>
              <w:right w:val="nil"/>
            </w:tcBorders>
          </w:tcPr>
          <w:p w14:paraId="17C908AB" w14:textId="77777777" w:rsidR="00071365" w:rsidRPr="007D7E6B" w:rsidRDefault="00071365" w:rsidP="00F10FF3">
            <w:pPr>
              <w:pStyle w:val="TCTableBody"/>
            </w:pPr>
            <w:r w:rsidRPr="007D7E6B">
              <w:t>8357 min</w:t>
            </w:r>
          </w:p>
        </w:tc>
      </w:tr>
      <w:tr w:rsidR="00071365" w:rsidRPr="007D7E6B" w14:paraId="76609F7E"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3C17E09A" w14:textId="77777777" w:rsidR="00071365" w:rsidRPr="007D7E6B" w:rsidRDefault="00071365" w:rsidP="00F10FF3">
            <w:pPr>
              <w:pStyle w:val="TCTableBody"/>
            </w:pPr>
            <w:r w:rsidRPr="007D7E6B">
              <w:t>pie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7B105067" w14:textId="77777777" w:rsidR="00071365" w:rsidRPr="007D7E6B" w:rsidRDefault="00071365" w:rsidP="00F10FF3">
            <w:pPr>
              <w:pStyle w:val="TCTableBody"/>
            </w:pPr>
            <w:r w:rsidRPr="007D7E6B">
              <w:t>Toes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3BE9852A" w14:textId="77777777" w:rsidR="00071365" w:rsidRPr="007D7E6B" w:rsidRDefault="00071365" w:rsidP="00F10FF3">
            <w:pPr>
              <w:pStyle w:val="TCTableBody"/>
            </w:pPr>
            <w:r w:rsidRPr="007D7E6B">
              <w:t>30 °C</w:t>
            </w:r>
          </w:p>
        </w:tc>
        <w:tc>
          <w:tcPr>
            <w:tcW w:w="1980" w:type="dxa"/>
            <w:tcBorders>
              <w:top w:val="single" w:sz="4" w:space="0" w:color="000000"/>
              <w:left w:val="nil"/>
              <w:bottom w:val="single" w:sz="4" w:space="0" w:color="000000"/>
              <w:right w:val="nil"/>
            </w:tcBorders>
          </w:tcPr>
          <w:p w14:paraId="08A67EF1" w14:textId="77777777" w:rsidR="00071365" w:rsidRPr="007D7E6B" w:rsidRDefault="00071365" w:rsidP="00F10FF3">
            <w:pPr>
              <w:pStyle w:val="TCTableBody"/>
            </w:pPr>
            <w:r w:rsidRPr="007D7E6B">
              <w:t>6895 min</w:t>
            </w:r>
          </w:p>
        </w:tc>
      </w:tr>
      <w:tr w:rsidR="00071365" w:rsidRPr="007D7E6B" w14:paraId="38292D02"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73D38A99" w14:textId="77777777" w:rsidR="00071365" w:rsidRPr="007D7E6B" w:rsidRDefault="00071365" w:rsidP="00F10FF3">
            <w:pPr>
              <w:pStyle w:val="TCTableBody"/>
            </w:pPr>
            <w:r w:rsidRPr="007D7E6B">
              <w:t>pie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15790A18" w14:textId="77777777" w:rsidR="00071365" w:rsidRPr="007D7E6B" w:rsidRDefault="00071365" w:rsidP="00F10FF3">
            <w:pPr>
              <w:pStyle w:val="TCTableBody"/>
            </w:pPr>
            <w:r w:rsidRPr="007D7E6B">
              <w:t>Ears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5F84ED98" w14:textId="77777777" w:rsidR="00071365" w:rsidRPr="007D7E6B" w:rsidRDefault="00071365" w:rsidP="00F10FF3">
            <w:pPr>
              <w:pStyle w:val="TCTableBody"/>
            </w:pPr>
            <w:r w:rsidRPr="007D7E6B">
              <w:t>1 °C</w:t>
            </w:r>
          </w:p>
        </w:tc>
        <w:tc>
          <w:tcPr>
            <w:tcW w:w="1980" w:type="dxa"/>
            <w:tcBorders>
              <w:top w:val="single" w:sz="4" w:space="0" w:color="000000"/>
              <w:left w:val="nil"/>
              <w:bottom w:val="single" w:sz="4" w:space="0" w:color="000000"/>
              <w:right w:val="nil"/>
            </w:tcBorders>
          </w:tcPr>
          <w:p w14:paraId="099BC6E0" w14:textId="77777777" w:rsidR="00071365" w:rsidRPr="007D7E6B" w:rsidRDefault="00071365" w:rsidP="00F10FF3">
            <w:pPr>
              <w:pStyle w:val="TCTableBody"/>
            </w:pPr>
            <w:r w:rsidRPr="007D7E6B">
              <w:t>90 min</w:t>
            </w:r>
          </w:p>
        </w:tc>
      </w:tr>
      <w:tr w:rsidR="00071365" w:rsidRPr="007D7E6B" w14:paraId="77E17DDC"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1EB070F5" w14:textId="77777777" w:rsidR="00071365" w:rsidRPr="007D7E6B" w:rsidRDefault="00071365" w:rsidP="00F10FF3">
            <w:pPr>
              <w:pStyle w:val="TCTableBody"/>
            </w:pPr>
            <w:r w:rsidRPr="007D7E6B">
              <w:t>slime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71EA2890" w14:textId="77777777" w:rsidR="00071365" w:rsidRPr="007D7E6B" w:rsidRDefault="00071365" w:rsidP="00F10FF3">
            <w:pPr>
              <w:pStyle w:val="TCTableBody"/>
            </w:pPr>
            <w:r w:rsidRPr="007D7E6B">
              <w:t>Face</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3F231A0B" w14:textId="77777777" w:rsidR="00071365" w:rsidRPr="007D7E6B" w:rsidRDefault="00071365" w:rsidP="00F10FF3">
            <w:pPr>
              <w:pStyle w:val="TCTableBody"/>
            </w:pPr>
            <w:r w:rsidRPr="007D7E6B">
              <w:t>90 °C</w:t>
            </w:r>
          </w:p>
        </w:tc>
        <w:tc>
          <w:tcPr>
            <w:tcW w:w="1980" w:type="dxa"/>
            <w:tcBorders>
              <w:top w:val="single" w:sz="4" w:space="0" w:color="000000"/>
              <w:left w:val="nil"/>
              <w:bottom w:val="single" w:sz="4" w:space="0" w:color="000000"/>
              <w:right w:val="nil"/>
            </w:tcBorders>
          </w:tcPr>
          <w:p w14:paraId="40AAEA0B" w14:textId="77777777" w:rsidR="00071365" w:rsidRPr="007D7E6B" w:rsidRDefault="00071365" w:rsidP="00F10FF3">
            <w:pPr>
              <w:pStyle w:val="TCTableBody"/>
            </w:pPr>
            <w:r w:rsidRPr="007D7E6B">
              <w:t>8 min</w:t>
            </w:r>
          </w:p>
        </w:tc>
      </w:tr>
      <w:tr w:rsidR="00071365" w:rsidRPr="007D7E6B" w14:paraId="100EC649"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20A66745" w14:textId="77777777" w:rsidR="00071365" w:rsidRPr="007D7E6B" w:rsidRDefault="00071365" w:rsidP="00F10FF3">
            <w:pPr>
              <w:pStyle w:val="TCTableBody"/>
            </w:pPr>
            <w:r w:rsidRPr="007D7E6B">
              <w:t>slime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2AD48FC5" w14:textId="77777777" w:rsidR="00071365" w:rsidRPr="007D7E6B" w:rsidRDefault="00071365" w:rsidP="00F10FF3">
            <w:pPr>
              <w:pStyle w:val="TCTableBody"/>
            </w:pPr>
            <w:r w:rsidRPr="007D7E6B">
              <w:t>Hair</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379C39E8" w14:textId="77777777" w:rsidR="00071365" w:rsidRPr="007D7E6B" w:rsidRDefault="00071365" w:rsidP="00F10FF3">
            <w:pPr>
              <w:pStyle w:val="TCTableBody"/>
            </w:pPr>
            <w:r w:rsidRPr="007D7E6B">
              <w:t>-50 °C</w:t>
            </w:r>
          </w:p>
        </w:tc>
        <w:tc>
          <w:tcPr>
            <w:tcW w:w="1980" w:type="dxa"/>
            <w:tcBorders>
              <w:top w:val="single" w:sz="4" w:space="0" w:color="000000"/>
              <w:left w:val="nil"/>
              <w:bottom w:val="single" w:sz="4" w:space="0" w:color="000000"/>
              <w:right w:val="nil"/>
            </w:tcBorders>
          </w:tcPr>
          <w:p w14:paraId="7F663BBD" w14:textId="77777777" w:rsidR="00071365" w:rsidRPr="007D7E6B" w:rsidRDefault="00071365" w:rsidP="00F10FF3">
            <w:pPr>
              <w:pStyle w:val="TCTableBody"/>
            </w:pPr>
            <w:r w:rsidRPr="007D7E6B">
              <w:t>17 min</w:t>
            </w:r>
          </w:p>
        </w:tc>
      </w:tr>
      <w:tr w:rsidR="00071365" w:rsidRPr="007D7E6B" w14:paraId="2F6CD4D2"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21D9A57B" w14:textId="77777777" w:rsidR="00071365" w:rsidRPr="007D7E6B" w:rsidRDefault="00071365" w:rsidP="00F10FF3">
            <w:pPr>
              <w:pStyle w:val="TCTableBody"/>
            </w:pPr>
            <w:r w:rsidRPr="007D7E6B">
              <w:t>slime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35AE13AF" w14:textId="77777777" w:rsidR="00071365" w:rsidRPr="007D7E6B" w:rsidRDefault="00071365" w:rsidP="00F10FF3">
            <w:pPr>
              <w:pStyle w:val="TCTableBody"/>
            </w:pPr>
            <w:r w:rsidRPr="007D7E6B">
              <w:t>Toes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7235FCA9" w14:textId="77777777" w:rsidR="00071365" w:rsidRPr="007D7E6B" w:rsidRDefault="00071365" w:rsidP="00F10FF3">
            <w:pPr>
              <w:pStyle w:val="TCTableBody"/>
            </w:pPr>
            <w:r w:rsidRPr="007D7E6B">
              <w:t>30 °C</w:t>
            </w:r>
          </w:p>
        </w:tc>
        <w:tc>
          <w:tcPr>
            <w:tcW w:w="1980" w:type="dxa"/>
            <w:tcBorders>
              <w:top w:val="single" w:sz="4" w:space="0" w:color="000000"/>
              <w:left w:val="nil"/>
              <w:bottom w:val="single" w:sz="4" w:space="0" w:color="000000"/>
              <w:right w:val="nil"/>
            </w:tcBorders>
          </w:tcPr>
          <w:p w14:paraId="1C2AC24D" w14:textId="77777777" w:rsidR="00071365" w:rsidRPr="007D7E6B" w:rsidRDefault="00071365" w:rsidP="00F10FF3">
            <w:pPr>
              <w:pStyle w:val="TCTableBody"/>
            </w:pPr>
            <w:r w:rsidRPr="007D7E6B">
              <w:t>43 min</w:t>
            </w:r>
          </w:p>
        </w:tc>
      </w:tr>
      <w:tr w:rsidR="00071365" w:rsidRPr="007D7E6B" w14:paraId="49C11BAF" w14:textId="77777777" w:rsidTr="00F10FF3">
        <w:tc>
          <w:tcPr>
            <w:tcW w:w="2160" w:type="dxa"/>
            <w:tcBorders>
              <w:top w:val="single" w:sz="4" w:space="0" w:color="000000"/>
              <w:left w:val="nil"/>
              <w:bottom w:val="single" w:sz="4" w:space="0" w:color="000000"/>
              <w:right w:val="nil"/>
            </w:tcBorders>
            <w:tcMar>
              <w:top w:w="90" w:type="dxa"/>
              <w:left w:w="108" w:type="dxa"/>
              <w:bottom w:w="0" w:type="dxa"/>
              <w:right w:w="108" w:type="dxa"/>
            </w:tcMar>
          </w:tcPr>
          <w:p w14:paraId="7D2D55C0" w14:textId="77777777" w:rsidR="00071365" w:rsidRPr="007D7E6B" w:rsidRDefault="00071365" w:rsidP="00F10FF3">
            <w:pPr>
              <w:pStyle w:val="TCTableBody"/>
            </w:pPr>
            <w:r w:rsidRPr="007D7E6B">
              <w:t>slime</w:t>
            </w:r>
          </w:p>
        </w:tc>
        <w:tc>
          <w:tcPr>
            <w:tcW w:w="2250" w:type="dxa"/>
            <w:tcBorders>
              <w:top w:val="single" w:sz="4" w:space="0" w:color="000000"/>
              <w:left w:val="nil"/>
              <w:bottom w:val="single" w:sz="4" w:space="0" w:color="000000"/>
              <w:right w:val="nil"/>
            </w:tcBorders>
            <w:tcMar>
              <w:top w:w="90" w:type="dxa"/>
              <w:left w:w="108" w:type="dxa"/>
              <w:bottom w:w="0" w:type="dxa"/>
              <w:right w:w="108" w:type="dxa"/>
            </w:tcMar>
          </w:tcPr>
          <w:p w14:paraId="4F3FA24E" w14:textId="77777777" w:rsidR="00071365" w:rsidRPr="007D7E6B" w:rsidRDefault="00071365" w:rsidP="00F10FF3">
            <w:pPr>
              <w:pStyle w:val="TCTableBody"/>
            </w:pPr>
            <w:r w:rsidRPr="007D7E6B">
              <w:t>Ears</w:t>
            </w:r>
          </w:p>
        </w:tc>
        <w:tc>
          <w:tcPr>
            <w:tcW w:w="2790" w:type="dxa"/>
            <w:tcBorders>
              <w:top w:val="single" w:sz="4" w:space="0" w:color="000000"/>
              <w:left w:val="nil"/>
              <w:bottom w:val="single" w:sz="4" w:space="0" w:color="000000"/>
              <w:right w:val="nil"/>
            </w:tcBorders>
            <w:tcMar>
              <w:top w:w="90" w:type="dxa"/>
              <w:left w:w="108" w:type="dxa"/>
              <w:bottom w:w="0" w:type="dxa"/>
              <w:right w:w="108" w:type="dxa"/>
            </w:tcMar>
          </w:tcPr>
          <w:p w14:paraId="57427868" w14:textId="77777777" w:rsidR="00071365" w:rsidRPr="007D7E6B" w:rsidRDefault="00071365" w:rsidP="00F10FF3">
            <w:pPr>
              <w:pStyle w:val="TCTableBody"/>
            </w:pPr>
            <w:r w:rsidRPr="007D7E6B">
              <w:t>1 °C</w:t>
            </w:r>
          </w:p>
        </w:tc>
        <w:tc>
          <w:tcPr>
            <w:tcW w:w="1980" w:type="dxa"/>
            <w:tcBorders>
              <w:top w:val="single" w:sz="4" w:space="0" w:color="000000"/>
              <w:left w:val="nil"/>
              <w:bottom w:val="single" w:sz="4" w:space="0" w:color="000000"/>
              <w:right w:val="nil"/>
            </w:tcBorders>
          </w:tcPr>
          <w:p w14:paraId="2C12011A" w14:textId="77777777" w:rsidR="00071365" w:rsidRPr="007D7E6B" w:rsidRDefault="00071365" w:rsidP="00F10FF3">
            <w:pPr>
              <w:pStyle w:val="TCTableBody"/>
            </w:pPr>
            <w:r w:rsidRPr="007D7E6B">
              <w:t>11 min</w:t>
            </w:r>
          </w:p>
        </w:tc>
      </w:tr>
      <w:tr w:rsidR="00D66141" w:rsidRPr="007D7E6B" w14:paraId="46D44F67" w14:textId="77777777" w:rsidTr="00F10FF3">
        <w:trPr>
          <w:trHeight w:val="347"/>
        </w:trPr>
        <w:tc>
          <w:tcPr>
            <w:tcW w:w="7200" w:type="dxa"/>
            <w:gridSpan w:val="3"/>
            <w:tcBorders>
              <w:top w:val="single" w:sz="4" w:space="0" w:color="000000"/>
              <w:left w:val="nil"/>
              <w:bottom w:val="nil"/>
              <w:right w:val="nil"/>
            </w:tcBorders>
            <w:tcMar>
              <w:top w:w="90" w:type="dxa"/>
              <w:left w:w="0" w:type="dxa"/>
              <w:bottom w:w="0" w:type="dxa"/>
              <w:right w:w="108" w:type="dxa"/>
            </w:tcMar>
          </w:tcPr>
          <w:p w14:paraId="104FEF3B" w14:textId="77777777" w:rsidR="00D66141" w:rsidRPr="007D7E6B" w:rsidRDefault="00D66141" w:rsidP="00F10FF3">
            <w:pPr>
              <w:pStyle w:val="VAFigureCaption"/>
            </w:pPr>
            <w:r w:rsidRPr="007D7E6B">
              <w:t>Table 1: Overview of</w:t>
            </w:r>
            <w:r w:rsidR="00F10FF3" w:rsidRPr="007D7E6B">
              <w:t xml:space="preserve"> </w:t>
            </w:r>
            <w:r w:rsidR="00755C76" w:rsidRPr="007D7E6B">
              <w:t xml:space="preserve">material </w:t>
            </w:r>
            <w:r w:rsidR="00F10FF3" w:rsidRPr="007D7E6B">
              <w:t>adhesion times at select temperatures</w:t>
            </w:r>
            <w:r w:rsidRPr="007D7E6B">
              <w:t>.</w:t>
            </w:r>
          </w:p>
        </w:tc>
        <w:tc>
          <w:tcPr>
            <w:tcW w:w="1980" w:type="dxa"/>
            <w:tcBorders>
              <w:top w:val="single" w:sz="4" w:space="0" w:color="000000"/>
              <w:left w:val="nil"/>
              <w:bottom w:val="nil"/>
              <w:right w:val="nil"/>
            </w:tcBorders>
          </w:tcPr>
          <w:p w14:paraId="65995810" w14:textId="77777777" w:rsidR="00D66141" w:rsidRPr="007D7E6B" w:rsidRDefault="00D66141" w:rsidP="00F10FF3">
            <w:pPr>
              <w:pStyle w:val="TCTableBody"/>
            </w:pPr>
          </w:p>
        </w:tc>
      </w:tr>
    </w:tbl>
    <w:p w14:paraId="59F70A58" w14:textId="77777777" w:rsidR="00F10FF3" w:rsidRPr="00C80CC0" w:rsidRDefault="00F10FF3" w:rsidP="00F10FF3">
      <w:pPr>
        <w:pStyle w:val="TAMainText"/>
      </w:pPr>
      <w:r w:rsidRPr="00C80CC0">
        <w:t>We measured the mass of</w:t>
      </w:r>
      <w:r w:rsidR="0088494A" w:rsidRPr="00C80CC0">
        <w:t xml:space="preserve"> Wood ants (</w:t>
      </w:r>
      <w:r w:rsidR="0088494A" w:rsidRPr="00C80CC0">
        <w:rPr>
          <w:rStyle w:val="AItalics"/>
        </w:rPr>
        <w:t>Formica rufa</w:t>
      </w:r>
      <w:r w:rsidR="0088494A" w:rsidRPr="00C80CC0">
        <w:t>)</w:t>
      </w:r>
      <w:r w:rsidRPr="00C80CC0">
        <w:t xml:space="preserve"> using the SUPER SCALE 2000 accurate to six digits. The average mass was 12.2304 grams. </w:t>
      </w:r>
      <w:r w:rsidR="00431FD6" w:rsidRPr="00C80CC0">
        <w:t xml:space="preserve">It features many integral membrane proteins called force porins. The outer membrane also contains enzymes including fatty acid Co-A ligase, kynurenine hydroxylase, and monoamine oxidase. </w:t>
      </w:r>
      <w:r w:rsidR="0088494A" w:rsidRPr="00C80CC0">
        <w:rPr>
          <w:rStyle w:val="AItalics"/>
        </w:rPr>
        <w:t>F</w:t>
      </w:r>
      <w:r w:rsidR="00755C76">
        <w:rPr>
          <w:rStyle w:val="AItalics"/>
        </w:rPr>
        <w:t>.</w:t>
      </w:r>
      <w:r w:rsidR="0088494A" w:rsidRPr="00C80CC0">
        <w:rPr>
          <w:rStyle w:val="AItalics"/>
        </w:rPr>
        <w:t xml:space="preserve"> rufa</w:t>
      </w:r>
      <w:r w:rsidR="0088494A" w:rsidRPr="00C80CC0">
        <w:t xml:space="preserve"> </w:t>
      </w:r>
      <w:r w:rsidR="00431FD6" w:rsidRPr="00C80CC0">
        <w:t>are amazing creatures</w:t>
      </w:r>
      <w:r w:rsidR="004D6023" w:rsidRPr="00C80CC0">
        <w:t xml:space="preserve"> and we didn't measure them in this study. They are not included in the data at all. We found absolutely no evidence of ant interaction with slime or plasma. Ants were present when we dropped a portion of pie on the lab floor, </w:t>
      </w:r>
      <w:r w:rsidR="004D6023" w:rsidRPr="00C80CC0">
        <w:lastRenderedPageBreak/>
        <w:t xml:space="preserve">however the adhesion time and temperature were not measured. Ants did avoid the fallen pie while temperatures remained above 75 °C but after </w:t>
      </w:r>
      <w:r w:rsidR="00537CF2" w:rsidRPr="00C80CC0">
        <w:t>six</w:t>
      </w:r>
      <w:r w:rsidR="004D6023" w:rsidRPr="00C80CC0">
        <w:t xml:space="preserve"> minutes they approached the pie. There were numerous ants present, which we did not count. Ants did show interaction with ozone during this observation session. </w:t>
      </w:r>
      <w:r w:rsidR="005A7530" w:rsidRPr="00C80CC0">
        <w:t>Ozone</w:t>
      </w:r>
      <w:r w:rsidRPr="00C80CC0">
        <w:t xml:space="preserve"> formation is demonstrated by the following </w:t>
      </w:r>
      <w:r w:rsidR="00745F2C">
        <w:t xml:space="preserve">chemical </w:t>
      </w:r>
      <w:r w:rsidRPr="00C80CC0">
        <w:t>equations (</w:t>
      </w:r>
      <w:r w:rsidR="00024355" w:rsidRPr="00C80CC0">
        <w:t>Jacob</w:t>
      </w:r>
      <w:r w:rsidRPr="00C80CC0">
        <w:t xml:space="preserve">, </w:t>
      </w:r>
      <w:r w:rsidR="00024355" w:rsidRPr="00C80CC0">
        <w:t>2000</w:t>
      </w:r>
      <w:r w:rsidRPr="00C80CC0">
        <w:t>):</w:t>
      </w:r>
    </w:p>
    <w:p w14:paraId="7554A955" w14:textId="77777777" w:rsidR="00431FD6" w:rsidRPr="00C80CC0" w:rsidRDefault="00F10FF3" w:rsidP="00745F2C">
      <w:pPr>
        <w:pStyle w:val="TAMainText"/>
        <w:tabs>
          <w:tab w:val="center" w:pos="4770"/>
        </w:tabs>
      </w:pPr>
      <w:r w:rsidRPr="00C80CC0">
        <w:t>(1)</w:t>
      </w:r>
      <w:r w:rsidRPr="00C80CC0">
        <w:tab/>
        <w:t xml:space="preserve">VOC + OH </w:t>
      </w:r>
      <w:r w:rsidR="005A7530" w:rsidRPr="00745F2C">
        <w:rPr>
          <w:rStyle w:val="OSymbolsorGreekCharactersChar"/>
        </w:rPr>
        <w:sym w:font="Symbol" w:char="F0AE"/>
      </w:r>
      <w:r w:rsidRPr="00C80CC0">
        <w:t xml:space="preserve"> OPR + H</w:t>
      </w:r>
      <w:r w:rsidRPr="00C80CC0">
        <w:rPr>
          <w:rStyle w:val="Bsubscript"/>
        </w:rPr>
        <w:t>2</w:t>
      </w:r>
      <w:r w:rsidRPr="00C80CC0">
        <w:t>O</w:t>
      </w:r>
    </w:p>
    <w:p w14:paraId="4BF11A23" w14:textId="77777777" w:rsidR="00745F2C" w:rsidRDefault="00431FD6" w:rsidP="00745F2C">
      <w:pPr>
        <w:pStyle w:val="TAMainText"/>
        <w:tabs>
          <w:tab w:val="center" w:pos="4770"/>
        </w:tabs>
        <w:rPr>
          <w:rStyle w:val="Bsubscript"/>
        </w:rPr>
      </w:pPr>
      <w:r w:rsidRPr="00C80CC0">
        <w:t>(2)</w:t>
      </w:r>
      <w:r w:rsidRPr="00C80CC0">
        <w:tab/>
      </w:r>
      <w:r w:rsidR="00F10FF3" w:rsidRPr="00C80CC0">
        <w:t xml:space="preserve">OPR + NO </w:t>
      </w:r>
      <w:r w:rsidR="005A7530" w:rsidRPr="00745F2C">
        <w:rPr>
          <w:rStyle w:val="OSymbolsorGreekCharactersChar"/>
        </w:rPr>
        <w:sym w:font="Symbol" w:char="F0AE"/>
      </w:r>
      <w:r w:rsidR="00F10FF3" w:rsidRPr="00C80CC0">
        <w:t xml:space="preserve"> OOR + NO</w:t>
      </w:r>
      <w:r w:rsidR="00F10FF3" w:rsidRPr="00C80CC0">
        <w:rPr>
          <w:rStyle w:val="Bsubscript"/>
        </w:rPr>
        <w:t>2</w:t>
      </w:r>
    </w:p>
    <w:p w14:paraId="7B849F15" w14:textId="77777777" w:rsidR="00F10FF3" w:rsidRPr="00745F2C" w:rsidRDefault="00745F2C" w:rsidP="00745F2C">
      <w:pPr>
        <w:pStyle w:val="TAMainText"/>
        <w:tabs>
          <w:tab w:val="center" w:pos="4770"/>
        </w:tabs>
      </w:pPr>
      <w:r w:rsidRPr="004F72C8">
        <w:t>(3)</w:t>
      </w:r>
      <w:r w:rsidRPr="004F72C8">
        <w:tab/>
      </w:r>
      <w:r w:rsidR="00F10FF3" w:rsidRPr="00745F2C">
        <w:t>NO</w:t>
      </w:r>
      <w:r w:rsidR="00F10FF3" w:rsidRPr="00745F2C">
        <w:rPr>
          <w:rStyle w:val="Bsubscript"/>
        </w:rPr>
        <w:t>2</w:t>
      </w:r>
      <w:r w:rsidR="00F10FF3" w:rsidRPr="00745F2C">
        <w:t xml:space="preserve"> + </w:t>
      </w:r>
      <w:r w:rsidR="00F10FF3" w:rsidRPr="00745F2C">
        <w:rPr>
          <w:rStyle w:val="AItalics"/>
        </w:rPr>
        <w:t>hv</w:t>
      </w:r>
      <w:r w:rsidR="00431FD6" w:rsidRPr="00745F2C">
        <w:t xml:space="preserve"> </w:t>
      </w:r>
      <w:r w:rsidR="00431FD6" w:rsidRPr="00745F2C">
        <w:sym w:font="Symbol" w:char="F0AE"/>
      </w:r>
      <w:r w:rsidR="00F10FF3" w:rsidRPr="00745F2C">
        <w:t xml:space="preserve"> NO + O</w:t>
      </w:r>
      <w:r w:rsidR="00F10FF3" w:rsidRPr="00745F2C">
        <w:rPr>
          <w:rStyle w:val="Bsubscript"/>
        </w:rPr>
        <w:t>3</w:t>
      </w:r>
    </w:p>
    <w:p w14:paraId="29D7D7D3" w14:textId="77777777" w:rsidR="0088494A" w:rsidRPr="00C80CC0" w:rsidRDefault="00F10FF3" w:rsidP="0088494A">
      <w:pPr>
        <w:pStyle w:val="TAMainText"/>
      </w:pPr>
      <w:r w:rsidRPr="00C80CC0">
        <w:t>These reactions depend on freely available oxygen (O</w:t>
      </w:r>
      <w:r w:rsidRPr="00C80CC0">
        <w:rPr>
          <w:rStyle w:val="Bsubscript"/>
        </w:rPr>
        <w:t>2</w:t>
      </w:r>
      <w:r w:rsidRPr="00C80CC0">
        <w:t>) in the atmosphere</w:t>
      </w:r>
      <w:r w:rsidR="0088494A" w:rsidRPr="00C80CC0">
        <w:t xml:space="preserve"> and not on ants. The process included heating 25 mL of each material to 90 °C for five minutes. Adhesion was increased in 2 materials, not significantly changed in 11 materials, and reduced in 7 materials. </w:t>
      </w:r>
    </w:p>
    <w:p w14:paraId="587F8268" w14:textId="77777777" w:rsidR="0088494A" w:rsidRPr="00C80CC0" w:rsidRDefault="0088494A" w:rsidP="008E6999">
      <w:pPr>
        <w:pStyle w:val="LBBulletedList"/>
      </w:pPr>
      <w:r w:rsidRPr="00C80CC0">
        <w:t>6 min, 25 mL, 125 V/s</w:t>
      </w:r>
    </w:p>
    <w:p w14:paraId="2EBAB7EF" w14:textId="77777777" w:rsidR="0088494A" w:rsidRPr="00C80CC0" w:rsidRDefault="0088494A" w:rsidP="008E6999">
      <w:pPr>
        <w:pStyle w:val="LBBulletedList"/>
      </w:pPr>
      <w:r w:rsidRPr="00C80CC0">
        <w:t>0.30 g, 50%, $250</w:t>
      </w:r>
    </w:p>
    <w:p w14:paraId="4C2F11BB" w14:textId="77777777" w:rsidR="0088494A" w:rsidRPr="00C80CC0" w:rsidRDefault="0088494A" w:rsidP="008E6999">
      <w:pPr>
        <w:pStyle w:val="LBBulletedList"/>
      </w:pPr>
      <w:r w:rsidRPr="00C80CC0">
        <w:t>273 K, 47°8′23″, 180° (but 180 °C)</w:t>
      </w:r>
    </w:p>
    <w:p w14:paraId="44C81ED5" w14:textId="77777777" w:rsidR="0088494A" w:rsidRPr="00C80CC0" w:rsidRDefault="0088494A" w:rsidP="008E6999">
      <w:pPr>
        <w:pStyle w:val="LBBulletedList"/>
      </w:pPr>
      <w:r w:rsidRPr="00C80CC0">
        <w:t>90 °</w:t>
      </w:r>
      <w:r w:rsidR="008E6999" w:rsidRPr="00C80CC0">
        <w:t>C</w:t>
      </w:r>
      <w:r w:rsidRPr="00C80CC0">
        <w:t>, 50 μg of compound/dL of water</w:t>
      </w:r>
    </w:p>
    <w:p w14:paraId="4C539A6F" w14:textId="77777777" w:rsidR="00537CF2" w:rsidRPr="00C80CC0" w:rsidRDefault="00537CF2" w:rsidP="00537CF2">
      <w:pPr>
        <w:pStyle w:val="TAMainText"/>
      </w:pPr>
      <w:r w:rsidRPr="00C80CC0">
        <w:t>Damage and attendant dysfunction in midichlorians leads to several human diseases due to their central importance in the force and in cell metabolism. Midi-chlorians are microscopic life-forms that reside in all living cells without the midi-chlorians, life couldn‘t exist, and we‘d have no knowledge of the force</w:t>
      </w:r>
    </w:p>
    <w:p w14:paraId="3E5871FC" w14:textId="77777777" w:rsidR="00A61031" w:rsidRPr="00C80CC0" w:rsidRDefault="00755C76" w:rsidP="00834248">
      <w:pPr>
        <w:pStyle w:val="SASectionTitles"/>
      </w:pPr>
      <w:r>
        <w:t xml:space="preserve">4 </w:t>
      </w:r>
      <w:r w:rsidR="00A61031" w:rsidRPr="00C80CC0">
        <w:t xml:space="preserve">DISCUSSION  </w:t>
      </w:r>
    </w:p>
    <w:p w14:paraId="6219AC55" w14:textId="77777777" w:rsidR="00537CF2" w:rsidRPr="00C80CC0" w:rsidRDefault="00537CF2" w:rsidP="00537CF2">
      <w:pPr>
        <w:pStyle w:val="TAMainText"/>
      </w:pPr>
      <w:r w:rsidRPr="00C80CC0">
        <w:t>Midichlorial disorders often erupt as brain diseases, such as autism. They continually speak to us, telling us the will o</w:t>
      </w:r>
      <w:r w:rsidR="00C80CC0" w:rsidRPr="00C80CC0">
        <w:t>’</w:t>
      </w:r>
      <w:r w:rsidRPr="00C80CC0">
        <w:t xml:space="preserve"> the force. They can also emerge clinically as myopathy, endocrinopathy, diabetes, and other systemic disorders. When you learn to quiet your mind, you will hear ‘em speaking to you. mtDNA mutations</w:t>
      </w:r>
      <w:r w:rsidR="00C80CC0" w:rsidRPr="00C80CC0">
        <w:t xml:space="preserve"> </w:t>
      </w:r>
      <w:r w:rsidRPr="00C80CC0">
        <w:t>can cause diseases such as Kyloren syndrome, MELAS syndrome and Lightsaber's hereditary optic neuropathy.These diseases are usually handed down by a force-sensitive woman to</w:t>
      </w:r>
      <w:r w:rsidR="00C80CC0" w:rsidRPr="00C80CC0">
        <w:t xml:space="preserve"> </w:t>
      </w:r>
      <w:r w:rsidRPr="00C80CC0">
        <w:t>her children, because the zygote‘s midichlorians and hence its mtDNA are derived from the</w:t>
      </w:r>
      <w:r w:rsidR="00C80CC0" w:rsidRPr="00C80CC0">
        <w:t xml:space="preserve"> </w:t>
      </w:r>
      <w:r w:rsidRPr="00C80CC0">
        <w:t>maternal ovum. Diseases similar to Kyloren syndrome seem to be the result of largescale mtDNA rearrangements. Point mutations in mtDNR are responsible for other diseases</w:t>
      </w:r>
      <w:r w:rsidR="00C80CC0" w:rsidRPr="00C80CC0">
        <w:t xml:space="preserve"> </w:t>
      </w:r>
      <w:r w:rsidRPr="00C80CC0">
        <w:t>such as myoclonic epilepsy with ragged red fibres, JARJAR syndrome, Lightsaber‘s</w:t>
      </w:r>
      <w:r w:rsidR="00C80CC0" w:rsidRPr="00C80CC0">
        <w:t xml:space="preserve"> </w:t>
      </w:r>
      <w:r w:rsidRPr="00C80CC0">
        <w:t>hereditary optic neuropathy, and others.</w:t>
      </w:r>
    </w:p>
    <w:p w14:paraId="0DF52647" w14:textId="77777777" w:rsidR="00537CF2" w:rsidRPr="00C80CC0" w:rsidRDefault="00537CF2" w:rsidP="00537CF2">
      <w:pPr>
        <w:pStyle w:val="TAMainText"/>
      </w:pPr>
      <w:r w:rsidRPr="00C80CC0">
        <w:t>Nuclear genetic mutations can also lead to dysfunction of midichlorial proteins. This is the</w:t>
      </w:r>
      <w:r w:rsidR="00C80CC0" w:rsidRPr="00C80CC0">
        <w:t xml:space="preserve"> </w:t>
      </w:r>
      <w:r w:rsidRPr="00C80CC0">
        <w:t>case in Yoda's ataxia, hereditary spastic paraplegia, and Wookie's disease. These syndromes</w:t>
      </w:r>
      <w:r w:rsidR="00C80CC0" w:rsidRPr="00C80CC0">
        <w:t xml:space="preserve"> </w:t>
      </w:r>
      <w:r w:rsidRPr="00C80CC0">
        <w:t xml:space="preserve">are inherited dominantly. Nuclear mutations of oxidative phosphorylation </w:t>
      </w:r>
      <w:r w:rsidRPr="00C80CC0">
        <w:lastRenderedPageBreak/>
        <w:t>proteins lead to</w:t>
      </w:r>
      <w:r w:rsidR="00C80CC0" w:rsidRPr="00C80CC0">
        <w:t xml:space="preserve"> </w:t>
      </w:r>
      <w:r w:rsidRPr="00C80CC0">
        <w:t>multitudinous disorders, such as Barth syndrome or CoEQ10 deficit. Other diseases with</w:t>
      </w:r>
      <w:r w:rsidR="00C80CC0" w:rsidRPr="00C80CC0">
        <w:t xml:space="preserve"> </w:t>
      </w:r>
      <w:r w:rsidRPr="00C80CC0">
        <w:t>an etiology involving midichlorial dysfunction include senility, schizophrenia, chronic</w:t>
      </w:r>
      <w:r w:rsidR="00C80CC0" w:rsidRPr="00C80CC0">
        <w:t xml:space="preserve"> </w:t>
      </w:r>
      <w:r w:rsidRPr="00C80CC0">
        <w:t>fatigue syndrome, diabetes mellitus, epilepsy, Binks‘ disease, Reytinitis pigmentosa, and</w:t>
      </w:r>
      <w:r w:rsidR="00C80CC0" w:rsidRPr="00C80CC0">
        <w:t xml:space="preserve"> </w:t>
      </w:r>
      <w:r w:rsidRPr="00C80CC0">
        <w:t>manic depression</w:t>
      </w:r>
      <w:r w:rsidR="002061A6">
        <w:t xml:space="preserve"> (Ferla et al., 2013; Thrash et al., 2011)</w:t>
      </w:r>
      <w:r w:rsidR="00C80CC0" w:rsidRPr="00C80CC0">
        <w:t>.</w:t>
      </w:r>
    </w:p>
    <w:p w14:paraId="10CA2CC4" w14:textId="77777777" w:rsidR="00A61031" w:rsidRPr="00C80CC0" w:rsidRDefault="00A61031" w:rsidP="00834248">
      <w:pPr>
        <w:pStyle w:val="SASectionTitles"/>
      </w:pPr>
      <w:r w:rsidRPr="00C80CC0">
        <w:t>AUTHOR INFORMATION</w:t>
      </w:r>
    </w:p>
    <w:p w14:paraId="37240CCE" w14:textId="77777777" w:rsidR="00A61031" w:rsidRPr="00C80CC0" w:rsidRDefault="00A61031" w:rsidP="00A61031">
      <w:pPr>
        <w:pStyle w:val="FAAuthorInfoSubtitle"/>
      </w:pPr>
      <w:r w:rsidRPr="00C80CC0">
        <w:t>Corresponding Author</w:t>
      </w:r>
    </w:p>
    <w:p w14:paraId="7D0C1E1D" w14:textId="77777777" w:rsidR="00A61031" w:rsidRPr="00C80CC0" w:rsidRDefault="00A61031" w:rsidP="00834248">
      <w:pPr>
        <w:pStyle w:val="FACorrespondingAuthorFootnote"/>
      </w:pPr>
      <w:r w:rsidRPr="00C80CC0">
        <w:t>*</w:t>
      </w:r>
      <w:r w:rsidR="000204FE" w:rsidRPr="00C80CC0">
        <w:t>Leia Organa</w:t>
      </w:r>
    </w:p>
    <w:p w14:paraId="54EC3239" w14:textId="77777777" w:rsidR="000204FE" w:rsidRPr="00C80CC0" w:rsidRDefault="000204FE" w:rsidP="00834248">
      <w:pPr>
        <w:pStyle w:val="FACorrespondingAuthorFootnote"/>
      </w:pPr>
      <w:r w:rsidRPr="00C80CC0">
        <w:t>Department of the Princess</w:t>
      </w:r>
    </w:p>
    <w:p w14:paraId="044F9FEF" w14:textId="77777777" w:rsidR="000204FE" w:rsidRPr="00C80CC0" w:rsidRDefault="000204FE" w:rsidP="00834248">
      <w:pPr>
        <w:pStyle w:val="FACorrespondingAuthorFootnote"/>
      </w:pPr>
      <w:r w:rsidRPr="00C80CC0">
        <w:t>University of Alderaan</w:t>
      </w:r>
    </w:p>
    <w:p w14:paraId="7DB74486" w14:textId="77777777" w:rsidR="000204FE" w:rsidRPr="00C80CC0" w:rsidRDefault="000204FE" w:rsidP="00834248">
      <w:pPr>
        <w:pStyle w:val="FACorrespondingAuthorFootnote"/>
      </w:pPr>
      <w:r w:rsidRPr="00C80CC0">
        <w:t>4581 Chapmans Lane</w:t>
      </w:r>
    </w:p>
    <w:p w14:paraId="7ACCCB6D" w14:textId="77777777" w:rsidR="000204FE" w:rsidRPr="00C80CC0" w:rsidRDefault="000204FE" w:rsidP="00834248">
      <w:pPr>
        <w:pStyle w:val="FACorrespondingAuthorFootnote"/>
      </w:pPr>
      <w:r w:rsidRPr="00C80CC0">
        <w:t>Albuquerque, New Mexico 87121</w:t>
      </w:r>
    </w:p>
    <w:p w14:paraId="1DA51374" w14:textId="77777777" w:rsidR="000204FE" w:rsidRPr="00C80CC0" w:rsidRDefault="000204FE" w:rsidP="00834248">
      <w:pPr>
        <w:pStyle w:val="FACorrespondingAuthorFootnote"/>
      </w:pPr>
      <w:r w:rsidRPr="00C80CC0">
        <w:t xml:space="preserve">Email: leia.organa@ua.edu </w:t>
      </w:r>
    </w:p>
    <w:p w14:paraId="60E8108C" w14:textId="77777777" w:rsidR="00572193" w:rsidRPr="00C80CC0" w:rsidRDefault="00572193" w:rsidP="00572193">
      <w:pPr>
        <w:pStyle w:val="SASectionTitles"/>
      </w:pPr>
      <w:r>
        <w:t>ACKNOWLEDGEMENT</w:t>
      </w:r>
    </w:p>
    <w:p w14:paraId="41CFA8AB" w14:textId="77777777" w:rsidR="00572193" w:rsidRPr="00572193" w:rsidRDefault="00572193" w:rsidP="00572193">
      <w:pPr>
        <w:pStyle w:val="TAMainText2"/>
      </w:pPr>
      <w:r w:rsidRPr="00572193">
        <w:t xml:space="preserve">I would like to thank my advisors and my family for their support. Without them and slime, plasma, ants, and pie this paper could not have happened. </w:t>
      </w:r>
    </w:p>
    <w:p w14:paraId="568691D8" w14:textId="77777777" w:rsidR="00A61031" w:rsidRPr="00C80CC0" w:rsidRDefault="00A61031" w:rsidP="003A491F">
      <w:pPr>
        <w:pStyle w:val="SASectionTitles"/>
      </w:pPr>
      <w:r w:rsidRPr="00C80CC0">
        <w:t>REFERENCES</w:t>
      </w:r>
    </w:p>
    <w:p w14:paraId="0395F0A0" w14:textId="77777777" w:rsidR="00A61031" w:rsidRPr="00C80CC0" w:rsidRDefault="00A61031" w:rsidP="00A61031">
      <w:pPr>
        <w:pStyle w:val="TFReferencesSection"/>
      </w:pPr>
      <w:r w:rsidRPr="00C80CC0">
        <w:t>A</w:t>
      </w:r>
      <w:r w:rsidR="00141030" w:rsidRPr="00C80CC0">
        <w:t>nastasia</w:t>
      </w:r>
      <w:r w:rsidRPr="00C80CC0">
        <w:t xml:space="preserve">, R.; </w:t>
      </w:r>
      <w:r w:rsidR="00141030" w:rsidRPr="00C80CC0">
        <w:t>Austin</w:t>
      </w:r>
      <w:r w:rsidRPr="00C80CC0">
        <w:t xml:space="preserve">, J. Atmospheric Degradation of </w:t>
      </w:r>
      <w:r w:rsidR="00141030" w:rsidRPr="00C80CC0">
        <w:t>Mitochondria</w:t>
      </w:r>
      <w:r w:rsidRPr="00C80CC0">
        <w:t xml:space="preserve"> Compounds. </w:t>
      </w:r>
      <w:r w:rsidRPr="00C80CC0">
        <w:rPr>
          <w:rStyle w:val="AItalics"/>
        </w:rPr>
        <w:t>Chemical Reviews</w:t>
      </w:r>
      <w:r w:rsidRPr="00C80CC0">
        <w:t xml:space="preserve">. </w:t>
      </w:r>
      <w:r w:rsidRPr="00C80CC0">
        <w:rPr>
          <w:rStyle w:val="EBold"/>
        </w:rPr>
        <w:t>2003</w:t>
      </w:r>
      <w:r w:rsidRPr="00C80CC0">
        <w:t>, 103(12), pp. 4505–4638. DOI: 10.</w:t>
      </w:r>
      <w:r w:rsidR="00141030" w:rsidRPr="00C80CC0">
        <w:t>8</w:t>
      </w:r>
      <w:r w:rsidRPr="00C80CC0">
        <w:t>021/cr</w:t>
      </w:r>
      <w:r w:rsidR="00141030" w:rsidRPr="00C80CC0">
        <w:t>a</w:t>
      </w:r>
      <w:r w:rsidRPr="00C80CC0">
        <w:t>206420.</w:t>
      </w:r>
    </w:p>
    <w:p w14:paraId="2A3CE5D8" w14:textId="77777777" w:rsidR="00C80CC0" w:rsidRDefault="00C80CC0" w:rsidP="00A61031">
      <w:pPr>
        <w:pStyle w:val="TFReferencesSection"/>
      </w:pPr>
      <w:r w:rsidRPr="00C80CC0">
        <w:t>Basken, P. Why Beall’s List Died — and What It Left Unresolved About Open Access. https://www.chronicle.com/article/why-bealls-list-died-and-what-it-left-unresolved-about-open-access/ (accessed Apr 14,  2021).</w:t>
      </w:r>
    </w:p>
    <w:p w14:paraId="7D4A6063" w14:textId="77777777" w:rsidR="002061A6" w:rsidRPr="00C80CC0" w:rsidRDefault="002061A6" w:rsidP="00A61031">
      <w:pPr>
        <w:pStyle w:val="TFReferencesSection"/>
      </w:pPr>
      <w:r w:rsidRPr="002F030D">
        <w:t xml:space="preserve">Ferla, M. P.; Thrash, J. C.; Giovannoni, S. J.; Patrick, W. M. New RRNA Gene-Based Phylogenies of the Alphaproteobacteria Provide Perspective on Major Groups, Mitochondrial Ancestry and Phylogenetic Instability. </w:t>
      </w:r>
      <w:r w:rsidRPr="00C33A0E">
        <w:rPr>
          <w:rStyle w:val="AItalics"/>
        </w:rPr>
        <w:t>PLoS One</w:t>
      </w:r>
      <w:r w:rsidRPr="002F030D">
        <w:t xml:space="preserve"> </w:t>
      </w:r>
      <w:r w:rsidRPr="00C33A0E">
        <w:rPr>
          <w:rStyle w:val="EBold"/>
        </w:rPr>
        <w:t>2013</w:t>
      </w:r>
      <w:r w:rsidRPr="002F030D">
        <w:t xml:space="preserve">, </w:t>
      </w:r>
      <w:r w:rsidRPr="00C33A0E">
        <w:rPr>
          <w:rStyle w:val="AItalics"/>
        </w:rPr>
        <w:t>8</w:t>
      </w:r>
      <w:r w:rsidRPr="002F030D">
        <w:t xml:space="preserve"> (12), e83383.</w:t>
      </w:r>
    </w:p>
    <w:p w14:paraId="2960BCC3" w14:textId="77777777" w:rsidR="009B0319" w:rsidRDefault="009B0319" w:rsidP="003A491F">
      <w:pPr>
        <w:pStyle w:val="TFReferencesSection"/>
      </w:pPr>
      <w:r>
        <w:t>George</w:t>
      </w:r>
      <w:r w:rsidRPr="00C80CC0">
        <w:t xml:space="preserve">, </w:t>
      </w:r>
      <w:r>
        <w:t>L</w:t>
      </w:r>
      <w:r w:rsidRPr="00C80CC0">
        <w:t xml:space="preserve">. </w:t>
      </w:r>
      <w:r>
        <w:t>M</w:t>
      </w:r>
      <w:r w:rsidRPr="00C80CC0">
        <w:t xml:space="preserve">. </w:t>
      </w:r>
      <w:r>
        <w:t xml:space="preserve">Mitochondria: Structure, Function, and Clinical Relevance. </w:t>
      </w:r>
      <w:r>
        <w:rPr>
          <w:rStyle w:val="AItalics"/>
        </w:rPr>
        <w:t>Austin Journal of Pharmacal Theory</w:t>
      </w:r>
      <w:r w:rsidRPr="00E44558">
        <w:t xml:space="preserve">. [Online] </w:t>
      </w:r>
      <w:r w:rsidRPr="00E44558">
        <w:rPr>
          <w:rStyle w:val="EBold"/>
        </w:rPr>
        <w:t>2017</w:t>
      </w:r>
      <w:r w:rsidRPr="00E44558">
        <w:t xml:space="preserve">, </w:t>
      </w:r>
      <w:r w:rsidRPr="00E44558">
        <w:rPr>
          <w:rStyle w:val="AItalics"/>
        </w:rPr>
        <w:t>5</w:t>
      </w:r>
      <w:r w:rsidRPr="00E44558">
        <w:t>, Article 2. https://www.origo.hu/attached/20170725midiklorian-kamu-cikk.pdf (accessed April 15, 2021).</w:t>
      </w:r>
    </w:p>
    <w:p w14:paraId="7F3655FC" w14:textId="77777777" w:rsidR="004607D0" w:rsidRDefault="00024355" w:rsidP="003A491F">
      <w:pPr>
        <w:pStyle w:val="TFReferencesSection"/>
      </w:pPr>
      <w:r w:rsidRPr="00C80CC0">
        <w:t xml:space="preserve">Hobbs, P. V. </w:t>
      </w:r>
      <w:r w:rsidRPr="00C80CC0">
        <w:rPr>
          <w:rStyle w:val="AItalics"/>
        </w:rPr>
        <w:t xml:space="preserve">Introduction to Atmospheric Chemistry; </w:t>
      </w:r>
      <w:r w:rsidRPr="00C80CC0">
        <w:t>Cambridge University Press: Cambridge, England, 2000.</w:t>
      </w:r>
    </w:p>
    <w:p w14:paraId="628D99E2" w14:textId="77777777" w:rsidR="002061A6" w:rsidRPr="002F030D" w:rsidRDefault="002061A6" w:rsidP="002061A6">
      <w:pPr>
        <w:pStyle w:val="TFReferencesSection"/>
      </w:pPr>
      <w:r w:rsidRPr="002F030D">
        <w:t xml:space="preserve">Thrash, J. C.; Boyd, A.; Huggett, M. J.; Grote, J.; Carini, P.; Yoder, R. J.; Robbertse, B.; Spatafora, J. W.; Rappé, M. S.; Giovannoni, S. J. Phylogenomic Evidence for a Common Ancestor of Mitochondria and the SAR11 Clade. </w:t>
      </w:r>
      <w:r w:rsidRPr="002F030D">
        <w:rPr>
          <w:rStyle w:val="AItalics"/>
        </w:rPr>
        <w:t>Sci. Rep</w:t>
      </w:r>
      <w:r w:rsidRPr="002F030D">
        <w:t xml:space="preserve">. </w:t>
      </w:r>
      <w:r w:rsidRPr="002F030D">
        <w:rPr>
          <w:rStyle w:val="EBold"/>
        </w:rPr>
        <w:t>2011</w:t>
      </w:r>
      <w:r w:rsidRPr="002F030D">
        <w:t xml:space="preserve">, </w:t>
      </w:r>
      <w:r w:rsidRPr="002F030D">
        <w:rPr>
          <w:rStyle w:val="AItalics"/>
        </w:rPr>
        <w:t xml:space="preserve">1 </w:t>
      </w:r>
      <w:r w:rsidRPr="002F030D">
        <w:t>(1), 13.</w:t>
      </w:r>
    </w:p>
    <w:p w14:paraId="6D555E52" w14:textId="77777777" w:rsidR="00F146FE" w:rsidRDefault="00F146FE" w:rsidP="003A491F">
      <w:pPr>
        <w:pStyle w:val="TFReferencesSection"/>
      </w:pPr>
    </w:p>
    <w:p w14:paraId="7F106D37" w14:textId="77777777" w:rsidR="00F146FE" w:rsidRDefault="00F146FE" w:rsidP="003A491F">
      <w:pPr>
        <w:pStyle w:val="TFReferencesSection"/>
      </w:pPr>
    </w:p>
    <w:p w14:paraId="343AD9E2" w14:textId="77777777" w:rsidR="00F146FE" w:rsidRPr="00F146FE" w:rsidRDefault="00F146FE" w:rsidP="00F146FE">
      <w:pPr>
        <w:pStyle w:val="ZAppendix"/>
      </w:pPr>
      <w:r w:rsidRPr="00F146FE">
        <w:t>APPENDIX</w:t>
      </w:r>
    </w:p>
    <w:sectPr w:rsidR="00F146FE" w:rsidRPr="00F146FE" w:rsidSect="005E78A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EA38" w14:textId="77777777" w:rsidR="00044F29" w:rsidRDefault="00044F29" w:rsidP="0028748E">
      <w:r>
        <w:separator/>
      </w:r>
    </w:p>
  </w:endnote>
  <w:endnote w:type="continuationSeparator" w:id="0">
    <w:p w14:paraId="03D8D255" w14:textId="77777777" w:rsidR="00044F29" w:rsidRDefault="00044F29" w:rsidP="002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altName w:val="﷽﷽﷽﷽﷽﷽﷽﷽㙀ȶ怀"/>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UtopiaStd-Regular">
    <w:altName w:val="Calibri"/>
    <w:panose1 w:val="020B0604020202020204"/>
    <w:charset w:val="4D"/>
    <w:family w:val="auto"/>
    <w:pitch w:val="default"/>
    <w:sig w:usb0="00000003" w:usb1="00000000" w:usb2="00000000" w:usb3="00000000" w:csb0="00000001" w:csb1="00000000"/>
  </w:font>
  <w:font w:name="UtopiaStd-Italic">
    <w:altName w:val="Calibri"/>
    <w:panose1 w:val="020B0604020202020204"/>
    <w:charset w:val="4D"/>
    <w:family w:val="auto"/>
    <w:pitch w:val="default"/>
    <w:sig w:usb0="00000003" w:usb1="00000000" w:usb2="00000000" w:usb3="00000000" w:csb0="00000001" w:csb1="00000000"/>
  </w:font>
  <w:font w:name="UtopiaStd-Bold">
    <w:altName w:val="Calibri"/>
    <w:panose1 w:val="020B0604020202020204"/>
    <w:charset w:val="4D"/>
    <w:family w:val="auto"/>
    <w:pitch w:val="default"/>
    <w:sig w:usb0="00000003" w:usb1="00000000" w:usb2="00000000" w:usb3="00000000" w:csb0="00000001" w:csb1="00000000"/>
  </w:font>
  <w:font w:name="UtopiaStd-Semibold">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FCAA" w14:textId="311224CD" w:rsidR="00755C76" w:rsidRDefault="00755C76" w:rsidP="00AE01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72E79D" w14:textId="77777777" w:rsidR="00755C76" w:rsidRDefault="00755C76" w:rsidP="00755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534E" w14:textId="5F215A80" w:rsidR="00755C76" w:rsidRDefault="00755C76" w:rsidP="00AE01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91BA749" w14:textId="77777777" w:rsidR="00755C76" w:rsidRDefault="00755C76" w:rsidP="00755C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452" w14:textId="77777777" w:rsidR="00044F29" w:rsidRDefault="00044F29" w:rsidP="0028748E">
      <w:r>
        <w:separator/>
      </w:r>
    </w:p>
  </w:footnote>
  <w:footnote w:type="continuationSeparator" w:id="0">
    <w:p w14:paraId="5FDB144A" w14:textId="77777777" w:rsidR="00044F29" w:rsidRDefault="00044F29" w:rsidP="0028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CEA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F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08A0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E40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4F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A08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083F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220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6F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9C4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257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52D8F"/>
    <w:multiLevelType w:val="multilevel"/>
    <w:tmpl w:val="6C8CA8E2"/>
    <w:lvl w:ilvl="0">
      <w:start w:val="1"/>
      <w:numFmt w:val="decimal"/>
      <w:lvlText w:val="%1."/>
      <w:lvlJc w:val="left"/>
      <w:pPr>
        <w:ind w:left="990" w:hanging="360"/>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926249"/>
    <w:multiLevelType w:val="multilevel"/>
    <w:tmpl w:val="D4A69DD8"/>
    <w:lvl w:ilvl="0">
      <w:start w:val="1"/>
      <w:numFmt w:val="decimal"/>
      <w:lvlText w:val="%1."/>
      <w:lvlJc w:val="left"/>
      <w:pPr>
        <w:ind w:left="360" w:hanging="288"/>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602056"/>
    <w:multiLevelType w:val="multilevel"/>
    <w:tmpl w:val="19788B0E"/>
    <w:lvl w:ilvl="0">
      <w:start w:val="1"/>
      <w:numFmt w:val="decimal"/>
      <w:lvlText w:val="%1."/>
      <w:lvlJc w:val="left"/>
      <w:pPr>
        <w:ind w:left="360" w:hanging="288"/>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D613AD"/>
    <w:multiLevelType w:val="multilevel"/>
    <w:tmpl w:val="C8E48AD4"/>
    <w:lvl w:ilvl="0">
      <w:start w:val="1"/>
      <w:numFmt w:val="bullet"/>
      <w:lvlText w:val=""/>
      <w:lvlJc w:val="left"/>
      <w:pPr>
        <w:ind w:left="360" w:hanging="288"/>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E00D87"/>
    <w:multiLevelType w:val="hybridMultilevel"/>
    <w:tmpl w:val="19788B0E"/>
    <w:lvl w:ilvl="0" w:tplc="F834AF3E">
      <w:start w:val="1"/>
      <w:numFmt w:val="decimal"/>
      <w:pStyle w:val="LANumberedList"/>
      <w:lvlText w:val="%1."/>
      <w:lvlJc w:val="left"/>
      <w:pPr>
        <w:ind w:left="360" w:hanging="288"/>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61A99"/>
    <w:multiLevelType w:val="hybridMultilevel"/>
    <w:tmpl w:val="4126A236"/>
    <w:lvl w:ilvl="0" w:tplc="61C2DC7C">
      <w:start w:val="1"/>
      <w:numFmt w:val="bullet"/>
      <w:pStyle w:val="LBBulletedLis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1"/>
  </w:num>
  <w:num w:numId="13">
    <w:abstractNumId w:val="12"/>
  </w:num>
  <w:num w:numId="14">
    <w:abstractNumId w:val="14"/>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E6B"/>
    <w:rsid w:val="000204FE"/>
    <w:rsid w:val="00024355"/>
    <w:rsid w:val="0004280F"/>
    <w:rsid w:val="00044F29"/>
    <w:rsid w:val="00044FE2"/>
    <w:rsid w:val="00045296"/>
    <w:rsid w:val="00071365"/>
    <w:rsid w:val="0010606F"/>
    <w:rsid w:val="00124708"/>
    <w:rsid w:val="001317F7"/>
    <w:rsid w:val="00133980"/>
    <w:rsid w:val="00141030"/>
    <w:rsid w:val="001D5137"/>
    <w:rsid w:val="002061A6"/>
    <w:rsid w:val="002310C4"/>
    <w:rsid w:val="0025776B"/>
    <w:rsid w:val="0027038C"/>
    <w:rsid w:val="0028748E"/>
    <w:rsid w:val="002915B6"/>
    <w:rsid w:val="002E456B"/>
    <w:rsid w:val="003A491F"/>
    <w:rsid w:val="003B205C"/>
    <w:rsid w:val="003D6761"/>
    <w:rsid w:val="003E3EC1"/>
    <w:rsid w:val="00430D9F"/>
    <w:rsid w:val="00431FD6"/>
    <w:rsid w:val="00491E14"/>
    <w:rsid w:val="004D6023"/>
    <w:rsid w:val="004F27DE"/>
    <w:rsid w:val="004F72C8"/>
    <w:rsid w:val="00500AD8"/>
    <w:rsid w:val="00504997"/>
    <w:rsid w:val="0053099F"/>
    <w:rsid w:val="00537CF2"/>
    <w:rsid w:val="005425D5"/>
    <w:rsid w:val="00572193"/>
    <w:rsid w:val="005A7530"/>
    <w:rsid w:val="005E78A4"/>
    <w:rsid w:val="006007CA"/>
    <w:rsid w:val="00615211"/>
    <w:rsid w:val="006536E4"/>
    <w:rsid w:val="006D111F"/>
    <w:rsid w:val="006F59C9"/>
    <w:rsid w:val="007153ED"/>
    <w:rsid w:val="0072436E"/>
    <w:rsid w:val="00745F2C"/>
    <w:rsid w:val="00755C76"/>
    <w:rsid w:val="00772515"/>
    <w:rsid w:val="007D5632"/>
    <w:rsid w:val="007D7E6B"/>
    <w:rsid w:val="00834248"/>
    <w:rsid w:val="00844FB7"/>
    <w:rsid w:val="0088494A"/>
    <w:rsid w:val="00887FDB"/>
    <w:rsid w:val="008A6B6E"/>
    <w:rsid w:val="008C237A"/>
    <w:rsid w:val="008E6999"/>
    <w:rsid w:val="00957EB8"/>
    <w:rsid w:val="009B0319"/>
    <w:rsid w:val="009B43FE"/>
    <w:rsid w:val="009F5841"/>
    <w:rsid w:val="00A03ED1"/>
    <w:rsid w:val="00A376D7"/>
    <w:rsid w:val="00A61031"/>
    <w:rsid w:val="00AA5369"/>
    <w:rsid w:val="00AE29F4"/>
    <w:rsid w:val="00B01D91"/>
    <w:rsid w:val="00B538EB"/>
    <w:rsid w:val="00B70C44"/>
    <w:rsid w:val="00BA6EA3"/>
    <w:rsid w:val="00BC1565"/>
    <w:rsid w:val="00C25747"/>
    <w:rsid w:val="00C63788"/>
    <w:rsid w:val="00C80CC0"/>
    <w:rsid w:val="00C82B9D"/>
    <w:rsid w:val="00C91B8C"/>
    <w:rsid w:val="00CB6DFE"/>
    <w:rsid w:val="00CD7F57"/>
    <w:rsid w:val="00D268D8"/>
    <w:rsid w:val="00D6329E"/>
    <w:rsid w:val="00D66141"/>
    <w:rsid w:val="00DF1BC9"/>
    <w:rsid w:val="00E02060"/>
    <w:rsid w:val="00E042B4"/>
    <w:rsid w:val="00E128C3"/>
    <w:rsid w:val="00E22457"/>
    <w:rsid w:val="00E44558"/>
    <w:rsid w:val="00E8157E"/>
    <w:rsid w:val="00E91A4A"/>
    <w:rsid w:val="00EC491A"/>
    <w:rsid w:val="00EC5563"/>
    <w:rsid w:val="00ED2A74"/>
    <w:rsid w:val="00EE19A4"/>
    <w:rsid w:val="00EF7B51"/>
    <w:rsid w:val="00F038AB"/>
    <w:rsid w:val="00F10FF3"/>
    <w:rsid w:val="00F13A71"/>
    <w:rsid w:val="00F146FE"/>
    <w:rsid w:val="00F6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1B4CC7"/>
  <w15:chartTrackingRefBased/>
  <w15:docId w15:val="{4C9A95E9-E96E-464B-A4F4-E08A3700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SectionTitles"/>
    <w:qFormat/>
    <w:rsid w:val="00E128C3"/>
    <w:rPr>
      <w:color w:val="000000"/>
      <w:sz w:val="24"/>
      <w:szCs w:val="24"/>
    </w:rPr>
  </w:style>
  <w:style w:type="paragraph" w:styleId="Heading1">
    <w:name w:val="heading 1"/>
    <w:aliases w:val="Heading 1 DO NOT USE"/>
    <w:basedOn w:val="Normal"/>
    <w:next w:val="Normal"/>
    <w:link w:val="Heading1Char"/>
    <w:uiPriority w:val="9"/>
    <w:rsid w:val="005425D5"/>
    <w:pPr>
      <w:keepNext/>
      <w:keepLines/>
      <w:spacing w:before="240"/>
      <w:outlineLvl w:val="0"/>
    </w:pPr>
    <w:rPr>
      <w:rFonts w:eastAsia="Times New Roman"/>
      <w:color w:val="2F5496"/>
      <w:sz w:val="32"/>
      <w:szCs w:val="32"/>
    </w:rPr>
  </w:style>
  <w:style w:type="paragraph" w:styleId="Heading2">
    <w:name w:val="heading 2"/>
    <w:aliases w:val="Heading 2 DO NOT USE"/>
    <w:basedOn w:val="Normal"/>
    <w:next w:val="Normal"/>
    <w:link w:val="Heading2Char"/>
    <w:uiPriority w:val="9"/>
    <w:semiHidden/>
    <w:unhideWhenUsed/>
    <w:rsid w:val="0027038C"/>
    <w:pPr>
      <w:keepNext/>
      <w:keepLines/>
      <w:spacing w:before="40"/>
      <w:outlineLvl w:val="1"/>
    </w:pPr>
    <w:rPr>
      <w:rFonts w:eastAsia="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next w:val="BBAuthorName"/>
    <w:uiPriority w:val="99"/>
    <w:rsid w:val="007153ED"/>
    <w:pPr>
      <w:suppressAutoHyphens/>
      <w:autoSpaceDE w:val="0"/>
      <w:autoSpaceDN w:val="0"/>
      <w:adjustRightInd w:val="0"/>
      <w:spacing w:before="720" w:after="360" w:line="276" w:lineRule="auto"/>
      <w:textAlignment w:val="center"/>
    </w:pPr>
    <w:rPr>
      <w:rFonts w:cs="UtopiaStd-Regular"/>
      <w:color w:val="000000"/>
      <w:sz w:val="44"/>
      <w:szCs w:val="44"/>
    </w:rPr>
  </w:style>
  <w:style w:type="paragraph" w:customStyle="1" w:styleId="BBAuthorName">
    <w:name w:val="BB_Author_Name"/>
    <w:next w:val="BCAuthorAddress"/>
    <w:uiPriority w:val="99"/>
    <w:rsid w:val="007153ED"/>
    <w:pPr>
      <w:autoSpaceDE w:val="0"/>
      <w:autoSpaceDN w:val="0"/>
      <w:adjustRightInd w:val="0"/>
      <w:spacing w:after="120" w:line="276" w:lineRule="auto"/>
      <w:textAlignment w:val="center"/>
    </w:pPr>
    <w:rPr>
      <w:rFonts w:cs="UtopiaStd-Italic"/>
      <w:i/>
      <w:iCs/>
      <w:color w:val="000000"/>
      <w:sz w:val="24"/>
      <w:szCs w:val="24"/>
    </w:rPr>
  </w:style>
  <w:style w:type="paragraph" w:customStyle="1" w:styleId="BCAuthorAddress">
    <w:name w:val="BC_Author_Address"/>
    <w:basedOn w:val="Normal"/>
    <w:next w:val="Normal"/>
    <w:uiPriority w:val="99"/>
    <w:rsid w:val="006D111F"/>
    <w:pPr>
      <w:autoSpaceDE w:val="0"/>
      <w:autoSpaceDN w:val="0"/>
      <w:adjustRightInd w:val="0"/>
      <w:spacing w:after="120" w:line="276" w:lineRule="auto"/>
      <w:textAlignment w:val="center"/>
    </w:pPr>
    <w:rPr>
      <w:rFonts w:cs="UtopiaStd-Regular"/>
    </w:rPr>
  </w:style>
  <w:style w:type="paragraph" w:customStyle="1" w:styleId="SASectionTitles">
    <w:name w:val="SA_Section Titles"/>
    <w:autoRedefine/>
    <w:uiPriority w:val="99"/>
    <w:rsid w:val="00F146FE"/>
    <w:pPr>
      <w:autoSpaceDE w:val="0"/>
      <w:autoSpaceDN w:val="0"/>
      <w:adjustRightInd w:val="0"/>
      <w:spacing w:before="240" w:after="120" w:line="276" w:lineRule="auto"/>
      <w:textAlignment w:val="center"/>
    </w:pPr>
    <w:rPr>
      <w:rFonts w:cs="UtopiaStd-Bold"/>
      <w:b/>
      <w:bCs/>
      <w:caps/>
      <w:color w:val="000000"/>
      <w:sz w:val="24"/>
      <w:szCs w:val="24"/>
    </w:rPr>
  </w:style>
  <w:style w:type="paragraph" w:customStyle="1" w:styleId="BDAbstract">
    <w:name w:val="BD_Abstract"/>
    <w:next w:val="SASectionTitles"/>
    <w:uiPriority w:val="99"/>
    <w:rsid w:val="00DF1BC9"/>
    <w:pPr>
      <w:autoSpaceDE w:val="0"/>
      <w:autoSpaceDN w:val="0"/>
      <w:adjustRightInd w:val="0"/>
      <w:spacing w:after="270" w:line="280" w:lineRule="atLeast"/>
      <w:textAlignment w:val="center"/>
    </w:pPr>
    <w:rPr>
      <w:rFonts w:cs="UtopiaStd-Semibold"/>
      <w:color w:val="000000"/>
      <w:sz w:val="24"/>
      <w:szCs w:val="24"/>
    </w:rPr>
  </w:style>
  <w:style w:type="paragraph" w:customStyle="1" w:styleId="BGKeywords">
    <w:name w:val="BG_Keywords"/>
    <w:basedOn w:val="Normal"/>
    <w:next w:val="SASectionTitles"/>
    <w:uiPriority w:val="99"/>
    <w:rsid w:val="00DF1BC9"/>
    <w:pPr>
      <w:autoSpaceDE w:val="0"/>
      <w:autoSpaceDN w:val="0"/>
      <w:adjustRightInd w:val="0"/>
      <w:spacing w:after="180" w:line="276" w:lineRule="auto"/>
      <w:textAlignment w:val="center"/>
    </w:pPr>
    <w:rPr>
      <w:rFonts w:cs="UtopiaStd-Regular"/>
    </w:rPr>
  </w:style>
  <w:style w:type="paragraph" w:customStyle="1" w:styleId="TAMainText">
    <w:name w:val="TA_Main_Text"/>
    <w:uiPriority w:val="99"/>
    <w:rsid w:val="005425D5"/>
    <w:pPr>
      <w:autoSpaceDE w:val="0"/>
      <w:autoSpaceDN w:val="0"/>
      <w:adjustRightInd w:val="0"/>
      <w:spacing w:before="180" w:after="270" w:line="280" w:lineRule="atLeast"/>
      <w:ind w:firstLine="202"/>
      <w:jc w:val="both"/>
      <w:textAlignment w:val="center"/>
    </w:pPr>
    <w:rPr>
      <w:rFonts w:cs="UtopiaStd-Regular"/>
      <w:color w:val="000000"/>
      <w:sz w:val="24"/>
      <w:szCs w:val="24"/>
    </w:rPr>
  </w:style>
  <w:style w:type="paragraph" w:customStyle="1" w:styleId="SBSectionSubtitles">
    <w:name w:val="SB_Section Subtitles"/>
    <w:basedOn w:val="TAMainText"/>
    <w:uiPriority w:val="99"/>
    <w:rsid w:val="005425D5"/>
    <w:pPr>
      <w:spacing w:before="0" w:after="0"/>
      <w:ind w:firstLine="0"/>
      <w:jc w:val="left"/>
    </w:pPr>
    <w:rPr>
      <w:u w:val="single"/>
    </w:rPr>
  </w:style>
  <w:style w:type="paragraph" w:customStyle="1" w:styleId="FAAuthorInfoSubtitle">
    <w:name w:val="FA_Author_Info_Subtitle"/>
    <w:uiPriority w:val="99"/>
    <w:rsid w:val="003A491F"/>
    <w:pPr>
      <w:spacing w:before="120" w:after="60"/>
    </w:pPr>
    <w:rPr>
      <w:rFonts w:cs="UtopiaStd-Semibold"/>
      <w:b/>
      <w:color w:val="000000"/>
      <w:sz w:val="24"/>
      <w:szCs w:val="24"/>
    </w:rPr>
  </w:style>
  <w:style w:type="paragraph" w:customStyle="1" w:styleId="FACorrespondingAuthorFootnote">
    <w:name w:val="FA_Corresponding_Author_Footnote"/>
    <w:next w:val="Normal"/>
    <w:uiPriority w:val="99"/>
    <w:rsid w:val="00834248"/>
    <w:pPr>
      <w:autoSpaceDE w:val="0"/>
      <w:autoSpaceDN w:val="0"/>
      <w:adjustRightInd w:val="0"/>
      <w:textAlignment w:val="center"/>
    </w:pPr>
    <w:rPr>
      <w:rFonts w:cs="UtopiaStd-Regular"/>
      <w:color w:val="000000"/>
      <w:sz w:val="24"/>
      <w:szCs w:val="24"/>
    </w:rPr>
  </w:style>
  <w:style w:type="paragraph" w:customStyle="1" w:styleId="TFReferencesSection">
    <w:name w:val="TF_References_Section"/>
    <w:uiPriority w:val="99"/>
    <w:rsid w:val="00834248"/>
    <w:pPr>
      <w:autoSpaceDE w:val="0"/>
      <w:autoSpaceDN w:val="0"/>
      <w:adjustRightInd w:val="0"/>
      <w:spacing w:after="200" w:line="276" w:lineRule="auto"/>
      <w:ind w:left="187" w:hanging="187"/>
      <w:textAlignment w:val="center"/>
    </w:pPr>
    <w:rPr>
      <w:rFonts w:cs="UtopiaStd-Regular"/>
      <w:color w:val="000000"/>
      <w:sz w:val="24"/>
      <w:szCs w:val="24"/>
    </w:rPr>
  </w:style>
  <w:style w:type="paragraph" w:customStyle="1" w:styleId="TCTableBody">
    <w:name w:val="TC_Table_Body"/>
    <w:uiPriority w:val="99"/>
    <w:rsid w:val="00F10FF3"/>
    <w:pPr>
      <w:autoSpaceDE w:val="0"/>
      <w:autoSpaceDN w:val="0"/>
      <w:adjustRightInd w:val="0"/>
      <w:spacing w:line="220" w:lineRule="atLeast"/>
      <w:textAlignment w:val="center"/>
    </w:pPr>
    <w:rPr>
      <w:rFonts w:cs="UtopiaStd-Regular"/>
      <w:color w:val="000000"/>
      <w:sz w:val="22"/>
      <w:szCs w:val="22"/>
    </w:rPr>
  </w:style>
  <w:style w:type="paragraph" w:customStyle="1" w:styleId="VAFigureCaption">
    <w:name w:val="VA_Figure_Caption"/>
    <w:next w:val="TAMainText"/>
    <w:uiPriority w:val="99"/>
    <w:rsid w:val="005425D5"/>
    <w:pPr>
      <w:suppressAutoHyphens/>
      <w:autoSpaceDE w:val="0"/>
      <w:autoSpaceDN w:val="0"/>
      <w:adjustRightInd w:val="0"/>
      <w:spacing w:line="240" w:lineRule="atLeast"/>
      <w:textAlignment w:val="center"/>
    </w:pPr>
    <w:rPr>
      <w:rFonts w:cs="UtopiaStd-Regular"/>
      <w:color w:val="000000"/>
      <w:sz w:val="22"/>
      <w:szCs w:val="22"/>
    </w:rPr>
  </w:style>
  <w:style w:type="character" w:customStyle="1" w:styleId="AItalics">
    <w:name w:val="A_Italics"/>
    <w:uiPriority w:val="99"/>
    <w:rsid w:val="007153ED"/>
    <w:rPr>
      <w:rFonts w:ascii="Georgia" w:hAnsi="Georgia" w:cs="UtopiaStd-Italic"/>
      <w:b w:val="0"/>
      <w:i/>
      <w:iCs/>
    </w:rPr>
  </w:style>
  <w:style w:type="character" w:customStyle="1" w:styleId="Bsubscript">
    <w:name w:val="B subscript"/>
    <w:uiPriority w:val="99"/>
    <w:rsid w:val="007153ED"/>
    <w:rPr>
      <w:rFonts w:ascii="Georgia" w:hAnsi="Georgia" w:cs="UtopiaStd-Regular"/>
      <w:b w:val="0"/>
      <w:i w:val="0"/>
      <w:color w:val="000000"/>
      <w:vertAlign w:val="subscript"/>
    </w:rPr>
  </w:style>
  <w:style w:type="character" w:customStyle="1" w:styleId="Csuperscripts">
    <w:name w:val="C superscripts"/>
    <w:uiPriority w:val="99"/>
    <w:rsid w:val="005425D5"/>
    <w:rPr>
      <w:rFonts w:ascii="Georgia" w:hAnsi="Georgia" w:cs="UtopiaStd-Regular"/>
      <w:b w:val="0"/>
      <w:i w:val="0"/>
      <w:color w:val="000000"/>
      <w:vertAlign w:val="superscript"/>
    </w:rPr>
  </w:style>
  <w:style w:type="character" w:customStyle="1" w:styleId="CASuperscriptItalics">
    <w:name w:val="CA_Superscript_Italics"/>
    <w:uiPriority w:val="99"/>
    <w:rsid w:val="00EF7B51"/>
    <w:rPr>
      <w:rFonts w:ascii="Georgia" w:hAnsi="Georgia" w:cs="UtopiaStd-Italic"/>
      <w:b w:val="0"/>
      <w:i/>
      <w:iCs/>
      <w:color w:val="000000"/>
      <w:vertAlign w:val="superscript"/>
    </w:rPr>
  </w:style>
  <w:style w:type="character" w:customStyle="1" w:styleId="EBold">
    <w:name w:val="E_Bold"/>
    <w:uiPriority w:val="99"/>
    <w:rsid w:val="005425D5"/>
    <w:rPr>
      <w:rFonts w:ascii="Georgia" w:hAnsi="Georgia" w:cs="UtopiaStd-Bold"/>
      <w:b/>
      <w:bCs/>
      <w:i w:val="0"/>
      <w:color w:val="000000"/>
    </w:rPr>
  </w:style>
  <w:style w:type="character" w:customStyle="1" w:styleId="EABoldItalics">
    <w:name w:val="EA_Bold_Italics"/>
    <w:uiPriority w:val="99"/>
    <w:rsid w:val="00834248"/>
    <w:rPr>
      <w:rFonts w:ascii="Georgia" w:hAnsi="Georgia" w:cs="UtopiaStd-Bold"/>
      <w:b/>
      <w:bCs w:val="0"/>
      <w:i/>
      <w:iCs/>
      <w:color w:val="000000"/>
    </w:rPr>
  </w:style>
  <w:style w:type="character" w:customStyle="1" w:styleId="Heading1Char">
    <w:name w:val="Heading 1 Char"/>
    <w:aliases w:val="Heading 1 DO NOT USE Char"/>
    <w:link w:val="Heading1"/>
    <w:uiPriority w:val="9"/>
    <w:rsid w:val="005425D5"/>
    <w:rPr>
      <w:rFonts w:ascii="Georgia" w:eastAsia="Times New Roman" w:hAnsi="Georgia" w:cs="Times New Roman"/>
      <w:color w:val="2F5496"/>
      <w:sz w:val="32"/>
      <w:szCs w:val="32"/>
    </w:rPr>
  </w:style>
  <w:style w:type="paragraph" w:customStyle="1" w:styleId="TAMainText2">
    <w:name w:val="TA_Main_Text2"/>
    <w:basedOn w:val="TAMainText"/>
    <w:qFormat/>
    <w:rsid w:val="0053099F"/>
    <w:pPr>
      <w:ind w:firstLine="0"/>
    </w:pPr>
  </w:style>
  <w:style w:type="paragraph" w:customStyle="1" w:styleId="Equation">
    <w:name w:val="Equation"/>
    <w:basedOn w:val="TAMainText"/>
    <w:qFormat/>
    <w:rsid w:val="00957EB8"/>
  </w:style>
  <w:style w:type="character" w:customStyle="1" w:styleId="OSymbolsorGreekCharactersChar">
    <w:name w:val="O_Symbols or Greek Characters Char"/>
    <w:link w:val="OSymbolsorGreekCharacters"/>
    <w:rsid w:val="00745F2C"/>
    <w:rPr>
      <w:rFonts w:ascii="Symbol" w:hAnsi="Symbol" w:cs="UtopiaStd-Regular"/>
      <w:color w:val="000000"/>
    </w:rPr>
  </w:style>
  <w:style w:type="character" w:styleId="CommentReference">
    <w:name w:val="annotation reference"/>
    <w:uiPriority w:val="99"/>
    <w:semiHidden/>
    <w:unhideWhenUsed/>
    <w:rsid w:val="00B70C44"/>
    <w:rPr>
      <w:sz w:val="16"/>
      <w:szCs w:val="16"/>
    </w:rPr>
  </w:style>
  <w:style w:type="paragraph" w:styleId="CommentText">
    <w:name w:val="annotation text"/>
    <w:basedOn w:val="Normal"/>
    <w:link w:val="CommentTextChar"/>
    <w:uiPriority w:val="99"/>
    <w:semiHidden/>
    <w:unhideWhenUsed/>
    <w:rsid w:val="00B70C44"/>
    <w:rPr>
      <w:sz w:val="20"/>
      <w:szCs w:val="20"/>
    </w:rPr>
  </w:style>
  <w:style w:type="character" w:customStyle="1" w:styleId="CommentTextChar">
    <w:name w:val="Comment Text Char"/>
    <w:link w:val="CommentText"/>
    <w:uiPriority w:val="99"/>
    <w:semiHidden/>
    <w:rsid w:val="00B70C44"/>
    <w:rPr>
      <w:color w:val="000000"/>
      <w:sz w:val="20"/>
      <w:szCs w:val="20"/>
    </w:rPr>
  </w:style>
  <w:style w:type="paragraph" w:styleId="CommentSubject">
    <w:name w:val="annotation subject"/>
    <w:basedOn w:val="CommentText"/>
    <w:next w:val="CommentText"/>
    <w:link w:val="CommentSubjectChar"/>
    <w:uiPriority w:val="99"/>
    <w:semiHidden/>
    <w:unhideWhenUsed/>
    <w:rsid w:val="00B70C44"/>
    <w:rPr>
      <w:b/>
      <w:bCs/>
    </w:rPr>
  </w:style>
  <w:style w:type="character" w:customStyle="1" w:styleId="CommentSubjectChar">
    <w:name w:val="Comment Subject Char"/>
    <w:link w:val="CommentSubject"/>
    <w:uiPriority w:val="99"/>
    <w:semiHidden/>
    <w:rsid w:val="00B70C44"/>
    <w:rPr>
      <w:b/>
      <w:bCs/>
      <w:color w:val="000000"/>
      <w:sz w:val="20"/>
      <w:szCs w:val="20"/>
    </w:rPr>
  </w:style>
  <w:style w:type="paragraph" w:customStyle="1" w:styleId="LANumberedList">
    <w:name w:val="LA_Numbered List"/>
    <w:next w:val="TAMainText"/>
    <w:uiPriority w:val="99"/>
    <w:rsid w:val="00EC491A"/>
    <w:pPr>
      <w:numPr>
        <w:numId w:val="11"/>
      </w:numPr>
      <w:suppressAutoHyphens/>
      <w:autoSpaceDE w:val="0"/>
      <w:autoSpaceDN w:val="0"/>
      <w:adjustRightInd w:val="0"/>
      <w:spacing w:after="180" w:line="288" w:lineRule="atLeast"/>
      <w:textAlignment w:val="center"/>
    </w:pPr>
    <w:rPr>
      <w:rFonts w:cs="UtopiaStd-Regular"/>
      <w:color w:val="000000"/>
      <w:sz w:val="24"/>
      <w:szCs w:val="24"/>
    </w:rPr>
  </w:style>
  <w:style w:type="paragraph" w:customStyle="1" w:styleId="OSymbolsorGreekCharacters">
    <w:name w:val="O_Symbols or Greek Characters"/>
    <w:next w:val="TAMainText"/>
    <w:link w:val="OSymbolsorGreekCharactersChar"/>
    <w:qFormat/>
    <w:rsid w:val="00745F2C"/>
    <w:rPr>
      <w:rFonts w:ascii="Symbol" w:hAnsi="Symbol" w:cs="UtopiaStd-Regular"/>
      <w:color w:val="000000"/>
      <w:sz w:val="24"/>
      <w:szCs w:val="24"/>
    </w:rPr>
  </w:style>
  <w:style w:type="paragraph" w:customStyle="1" w:styleId="LBBulletedList">
    <w:name w:val="LB_Bulleted List"/>
    <w:basedOn w:val="LANumberedList"/>
    <w:next w:val="TAMainText"/>
    <w:rsid w:val="008E6999"/>
    <w:pPr>
      <w:numPr>
        <w:numId w:val="16"/>
      </w:numPr>
    </w:pPr>
  </w:style>
  <w:style w:type="character" w:customStyle="1" w:styleId="Heading2Char">
    <w:name w:val="Heading 2 Char"/>
    <w:aliases w:val="Heading 2 DO NOT USE Char"/>
    <w:link w:val="Heading2"/>
    <w:uiPriority w:val="9"/>
    <w:semiHidden/>
    <w:rsid w:val="0027038C"/>
    <w:rPr>
      <w:rFonts w:ascii="Georgia" w:eastAsia="Times New Roman" w:hAnsi="Georgia" w:cs="Times New Roman"/>
      <w:color w:val="2F5496"/>
      <w:sz w:val="26"/>
      <w:szCs w:val="26"/>
    </w:rPr>
  </w:style>
  <w:style w:type="paragraph" w:customStyle="1" w:styleId="ZAppendix">
    <w:name w:val="Z_Appendix"/>
    <w:basedOn w:val="SASectionTitles"/>
    <w:qFormat/>
    <w:rsid w:val="00F146FE"/>
    <w:pPr>
      <w:jc w:val="center"/>
    </w:pPr>
  </w:style>
  <w:style w:type="paragraph" w:styleId="Header">
    <w:name w:val="header"/>
    <w:basedOn w:val="Normal"/>
    <w:link w:val="HeaderChar"/>
    <w:uiPriority w:val="99"/>
    <w:unhideWhenUsed/>
    <w:rsid w:val="00755C76"/>
    <w:pPr>
      <w:tabs>
        <w:tab w:val="center" w:pos="4680"/>
        <w:tab w:val="right" w:pos="9360"/>
      </w:tabs>
    </w:pPr>
  </w:style>
  <w:style w:type="character" w:customStyle="1" w:styleId="HeaderChar">
    <w:name w:val="Header Char"/>
    <w:link w:val="Header"/>
    <w:uiPriority w:val="99"/>
    <w:rsid w:val="00755C76"/>
    <w:rPr>
      <w:color w:val="000000"/>
    </w:rPr>
  </w:style>
  <w:style w:type="paragraph" w:styleId="Footer">
    <w:name w:val="footer"/>
    <w:basedOn w:val="Normal"/>
    <w:link w:val="FooterChar"/>
    <w:uiPriority w:val="99"/>
    <w:unhideWhenUsed/>
    <w:rsid w:val="00755C76"/>
    <w:pPr>
      <w:tabs>
        <w:tab w:val="center" w:pos="4680"/>
        <w:tab w:val="right" w:pos="9360"/>
      </w:tabs>
    </w:pPr>
  </w:style>
  <w:style w:type="character" w:customStyle="1" w:styleId="FooterChar">
    <w:name w:val="Footer Char"/>
    <w:link w:val="Footer"/>
    <w:uiPriority w:val="99"/>
    <w:rsid w:val="00755C76"/>
    <w:rPr>
      <w:color w:val="000000"/>
    </w:rPr>
  </w:style>
  <w:style w:type="character" w:styleId="PageNumber">
    <w:name w:val="page number"/>
    <w:basedOn w:val="DefaultParagraphFont"/>
    <w:uiPriority w:val="99"/>
    <w:semiHidden/>
    <w:unhideWhenUsed/>
    <w:rsid w:val="0075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6406">
      <w:bodyDiv w:val="1"/>
      <w:marLeft w:val="0"/>
      <w:marRight w:val="0"/>
      <w:marTop w:val="0"/>
      <w:marBottom w:val="0"/>
      <w:divBdr>
        <w:top w:val="none" w:sz="0" w:space="0" w:color="auto"/>
        <w:left w:val="none" w:sz="0" w:space="0" w:color="auto"/>
        <w:bottom w:val="none" w:sz="0" w:space="0" w:color="auto"/>
        <w:right w:val="none" w:sz="0" w:space="0" w:color="auto"/>
      </w:divBdr>
    </w:div>
    <w:div w:id="706610536">
      <w:bodyDiv w:val="1"/>
      <w:marLeft w:val="0"/>
      <w:marRight w:val="0"/>
      <w:marTop w:val="0"/>
      <w:marBottom w:val="0"/>
      <w:divBdr>
        <w:top w:val="none" w:sz="0" w:space="0" w:color="auto"/>
        <w:left w:val="none" w:sz="0" w:space="0" w:color="auto"/>
        <w:bottom w:val="none" w:sz="0" w:space="0" w:color="auto"/>
        <w:right w:val="none" w:sz="0" w:space="0" w:color="auto"/>
      </w:divBdr>
    </w:div>
    <w:div w:id="1727558827">
      <w:bodyDiv w:val="1"/>
      <w:marLeft w:val="0"/>
      <w:marRight w:val="0"/>
      <w:marTop w:val="0"/>
      <w:marBottom w:val="0"/>
      <w:divBdr>
        <w:top w:val="none" w:sz="0" w:space="0" w:color="auto"/>
        <w:left w:val="none" w:sz="0" w:space="0" w:color="auto"/>
        <w:bottom w:val="none" w:sz="0" w:space="0" w:color="auto"/>
        <w:right w:val="none" w:sz="0" w:space="0" w:color="auto"/>
      </w:divBdr>
    </w:div>
    <w:div w:id="1930191798">
      <w:bodyDiv w:val="1"/>
      <w:marLeft w:val="0"/>
      <w:marRight w:val="0"/>
      <w:marTop w:val="0"/>
      <w:marBottom w:val="0"/>
      <w:divBdr>
        <w:top w:val="none" w:sz="0" w:space="0" w:color="auto"/>
        <w:left w:val="none" w:sz="0" w:space="0" w:color="auto"/>
        <w:bottom w:val="none" w:sz="0" w:space="0" w:color="auto"/>
        <w:right w:val="none" w:sz="0" w:space="0" w:color="auto"/>
      </w:divBdr>
    </w:div>
    <w:div w:id="19491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Excel_Char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NMJS Word Styles Template.docx</Template>
  <TotalTime>0</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Loehman</dc:creator>
  <cp:keywords/>
  <dc:description/>
  <cp:lastModifiedBy>Ellen Loehman</cp:lastModifiedBy>
  <cp:revision>2</cp:revision>
  <dcterms:created xsi:type="dcterms:W3CDTF">2021-12-29T20:51:00Z</dcterms:created>
  <dcterms:modified xsi:type="dcterms:W3CDTF">2021-12-29T20:51:00Z</dcterms:modified>
</cp:coreProperties>
</file>